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«ФИНАНСОВЫЙ УНИВЕРСИТЕТ ПРИ ПРАВИТЕЛЬСТВЕ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РОССИЙСКОЙ ФЕДЕРАЦИИ»</w:t>
      </w:r>
      <w:bookmarkEnd w:id="0"/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Кафедра бизнес-аналитики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Факультета налогов, аудита и бизнес-анализа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УТВЕРЖДАЮ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 xml:space="preserve">Проректор по учебной 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и методической работе</w:t>
            </w:r>
          </w:p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Microsoft Sans Serif"/>
                <w:color w:val="000000"/>
                <w:sz w:val="28"/>
                <w:szCs w:val="28"/>
                <w:lang w:eastAsia="ru-RU" w:bidi="ru-RU"/>
              </w:rPr>
              <w:t>_______________   Е.А. Каменева</w:t>
            </w:r>
          </w:p>
          <w:p w:rsidR="00DB2B7D" w:rsidRPr="00DB2B7D" w:rsidRDefault="00DB2B7D" w:rsidP="00661C6D">
            <w:pPr>
              <w:suppressAutoHyphens/>
              <w:spacing w:after="0" w:line="276" w:lineRule="auto"/>
              <w:rPr>
                <w:rFonts w:ascii="Times New Roman" w:eastAsia="DejaVu Sans" w:hAnsi="Times New Roman" w:cs="Calibri"/>
                <w:b/>
                <w:sz w:val="28"/>
                <w:szCs w:val="28"/>
              </w:rPr>
            </w:pP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>«</w:t>
            </w:r>
            <w:r w:rsidR="00661C6D">
              <w:rPr>
                <w:rFonts w:ascii="Times New Roman" w:eastAsia="Arial Unicode MS" w:hAnsi="Times New Roman" w:cs="Times New Roman"/>
                <w:sz w:val="28"/>
                <w:szCs w:val="28"/>
              </w:rPr>
              <w:t>25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» </w:t>
            </w:r>
            <w:r w:rsidR="00661C6D">
              <w:rPr>
                <w:rFonts w:ascii="Times New Roman" w:eastAsia="DejaVu Sans" w:hAnsi="Times New Roman" w:cs="Times New Roman"/>
                <w:sz w:val="28"/>
                <w:szCs w:val="28"/>
              </w:rPr>
              <w:t>марта</w:t>
            </w:r>
            <w:r w:rsidRPr="00DB2B7D">
              <w:rPr>
                <w:rFonts w:ascii="Times New Roman" w:eastAsia="DejaVu Sans" w:hAnsi="Times New Roman" w:cs="Times New Roman"/>
                <w:sz w:val="28"/>
                <w:szCs w:val="28"/>
              </w:rPr>
              <w:t xml:space="preserve"> 2025 г.</w:t>
            </w: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672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467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Microsoft Sans Serif" w:hAnsi="Times New Roman" w:cs="Microsoft Sans Serif"/>
                <w:b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  <w:bookmarkStart w:id="1" w:name="_Hlk75701723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  <w:t>Шнайдер О.В., Шнайдер В.В., Иззука Т.Б.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</w:pPr>
      <w:bookmarkStart w:id="2" w:name="bookmark6"/>
      <w:bookmarkEnd w:id="1"/>
      <w:r w:rsidRPr="00DB2B7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 w:bidi="ru-RU"/>
        </w:rPr>
        <w:t>Анализ операционных процессов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Рабочая программа дисциплины</w:t>
      </w:r>
      <w:bookmarkEnd w:id="2"/>
    </w:p>
    <w:p w:rsidR="001757F3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для студентов, обучающихся по направлению 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подготовки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br/>
        <w:t>38.03.01 «Экономика»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«Бизнес-анализ, налоги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«Учёт, анализ и аудит»</w:t>
      </w:r>
      <w:r w:rsid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«Аудит и внутренний контроль»</w:t>
      </w:r>
    </w:p>
    <w:p w:rsidR="001757F3" w:rsidRDefault="001757F3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757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образовательная программа</w:t>
      </w:r>
      <w:r w:rsidR="00DB2B7D"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профиль 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pacing w:val="-4"/>
          <w:sz w:val="28"/>
          <w:szCs w:val="28"/>
          <w:lang w:eastAsia="zh-CN"/>
        </w:rPr>
        <w:t>Рекомендовано Ученым советом Факультета налогов, аудита и бизнес-анализа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50 от 18 марта 2025 г.)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Одобрено заседанием Кафедры бизнес-аналитики</w:t>
      </w:r>
    </w:p>
    <w:p w:rsidR="00661C6D" w:rsidRPr="00661C6D" w:rsidRDefault="00661C6D" w:rsidP="00661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  <w:r w:rsidRPr="00661C6D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(протокол № 07 от 26 февраля 2025 г.)</w:t>
      </w:r>
    </w:p>
    <w:p w:rsidR="00DB2B7D" w:rsidRPr="00DB2B7D" w:rsidRDefault="00DB2B7D" w:rsidP="00DB2B7D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Москва 2025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sectPr w:rsidR="00DB2B7D" w:rsidRPr="00DB2B7D" w:rsidSect="00DB2B7D">
          <w:footerReference w:type="default" r:id="rId7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Содержание</w:t>
      </w:r>
    </w:p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Times New Roman" w:hAnsi="Microsoft Sans Serif" w:cs="Microsoft Sans Serif"/>
          <w:noProof/>
          <w:sz w:val="24"/>
          <w:szCs w:val="24"/>
          <w:lang w:eastAsia="ru-RU"/>
        </w:rPr>
      </w:pP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begin"/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instrText xml:space="preserve"> TOC \o "1-3" \h \z \u </w:instrText>
      </w:r>
      <w:r w:rsidRPr="00DB2B7D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fldChar w:fldCharType="separate"/>
      </w:r>
    </w:p>
    <w:sdt>
      <w:sdtPr>
        <w:rPr>
          <w:rFonts w:ascii="Times New Roman" w:eastAsia="Microsoft Sans Serif" w:hAnsi="Times New Roman" w:cs="Times New Roman"/>
          <w:noProof/>
          <w:sz w:val="28"/>
          <w:szCs w:val="28"/>
          <w:lang w:eastAsia="ru-RU" w:bidi="ru-RU"/>
        </w:rPr>
        <w:id w:val="-1693441748"/>
        <w:docPartObj>
          <w:docPartGallery w:val="Table of Contents"/>
          <w:docPartUnique/>
        </w:docPartObj>
      </w:sdtPr>
      <w:sdtEndPr>
        <w:rPr>
          <w:b/>
          <w:bCs/>
          <w:color w:val="000000"/>
        </w:rPr>
      </w:sdtEndPr>
      <w:sdtContent>
        <w:p w:rsidR="00DB2B7D" w:rsidRPr="009405FF" w:rsidRDefault="00DB2B7D" w:rsidP="009405FF">
          <w:pPr>
            <w:keepNext/>
            <w:keepLines/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begin"/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9405FF"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  <w:fldChar w:fldCharType="separate"/>
          </w:r>
          <w:hyperlink w:anchor="_Toc95882992" w:history="1"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дисциплины……………………………………………</w:t>
            </w:r>
            <w:r w:rsid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……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_Toc95882992 \h </w:instrTex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t>3</w:t>
            </w:r>
            <w:r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3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4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образовательной программы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_Toc95882994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5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_Toc95882995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5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2996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_Toc95882996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_Toc95882997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8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_Toc95882998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8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2999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_Toc95882999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12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0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_Toc95883000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_Toc95883001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13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2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заданий, тем для подготовки к текущему контролю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_Toc95883002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15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3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Фонд оценочных средств для проведения промежуточной аттестации обучающихся по дисциплине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_Toc95883003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16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4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основной и дополнительной учебной литературы, необходимой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_Toc95883004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25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44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5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_Toc95883005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26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shd w:val="clear" w:color="auto" w:fill="FFFFFF"/>
            <w:tabs>
              <w:tab w:val="left" w:pos="660"/>
              <w:tab w:val="right" w:leader="dot" w:pos="9480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95883006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Методические указания для обучающихся по освоению дисциплины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instrText xml:space="preserve"> PAGEREF _Toc95883006 \h </w:instrTex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t>27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webHidden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7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_Toc95883007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8" w:history="1"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8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5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Комплект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лицензионного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4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программного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3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обеспечения: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_Toc95883008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09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Современные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профессиональные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базы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данных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информационные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справочные системы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_Toc95883009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923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0" w:history="1">
            <w:r w:rsidR="00DB2B7D" w:rsidRPr="009405FF">
              <w:rPr>
                <w:rFonts w:ascii="Times New Roman" w:eastAsia="Times New Roman" w:hAnsi="Times New Roman" w:cs="Times New Roman"/>
                <w:noProof/>
                <w:spacing w:val="-3"/>
                <w:sz w:val="28"/>
                <w:szCs w:val="28"/>
                <w:lang w:bidi="ru-RU"/>
              </w:rPr>
              <w:t>11.3.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Сертифицированные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программные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аппаратные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1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 xml:space="preserve">средства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67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защиты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pacing w:val="-2"/>
                <w:sz w:val="28"/>
                <w:szCs w:val="28"/>
                <w:lang w:eastAsia="ru-RU" w:bidi="ru-RU"/>
              </w:rPr>
              <w:t xml:space="preserve"> 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информации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_Toc95883010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6E21CE" w:rsidP="009405FF">
          <w:pPr>
            <w:widowControl w:val="0"/>
            <w:tabs>
              <w:tab w:val="left" w:pos="440"/>
              <w:tab w:val="right" w:leader="dot" w:pos="9781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noProof/>
              <w:color w:val="000000"/>
              <w:sz w:val="28"/>
              <w:szCs w:val="28"/>
              <w:lang w:eastAsia="ru-RU"/>
            </w:rPr>
          </w:pPr>
          <w:hyperlink w:anchor="_Toc95883011" w:history="1">
            <w:r w:rsidR="00DB2B7D" w:rsidRPr="009405F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DB2B7D" w:rsidRPr="009405F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sz w:val="28"/>
                <w:szCs w:val="28"/>
                <w:lang w:eastAsia="ru-RU" w:bidi="ru-RU"/>
              </w:rPr>
              <w:t>Описание материально-технической базы, необходимой для осуществления образовательного процесса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ab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begin"/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instrText xml:space="preserve"> PAGEREF _Toc95883011 \h </w:instrTex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separate"/>
            </w:r>
            <w:r w:rsidR="007C7963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t>28</w:t>
            </w:r>
            <w:r w:rsidR="00DB2B7D" w:rsidRPr="009405FF">
              <w:rPr>
                <w:rFonts w:ascii="Times New Roman" w:eastAsia="Microsoft Sans Serif" w:hAnsi="Times New Roman" w:cs="Times New Roman"/>
                <w:noProof/>
                <w:webHidden/>
                <w:color w:val="000000"/>
                <w:sz w:val="28"/>
                <w:szCs w:val="28"/>
                <w:lang w:eastAsia="ru-RU" w:bidi="ru-RU"/>
              </w:rPr>
              <w:fldChar w:fldCharType="end"/>
            </w:r>
          </w:hyperlink>
        </w:p>
        <w:p w:rsidR="00DB2B7D" w:rsidRPr="009405FF" w:rsidRDefault="00DB2B7D" w:rsidP="009405FF">
          <w:pPr>
            <w:widowControl w:val="0"/>
            <w:spacing w:after="0" w:line="240" w:lineRule="auto"/>
            <w:jc w:val="both"/>
            <w:rPr>
              <w:rFonts w:ascii="Times New Roman" w:eastAsia="Microsoft Sans Serif" w:hAnsi="Times New Roman" w:cs="Times New Roman"/>
              <w:noProof/>
              <w:color w:val="000000"/>
              <w:sz w:val="28"/>
              <w:szCs w:val="28"/>
              <w:lang w:eastAsia="ru-RU" w:bidi="ru-RU"/>
            </w:rPr>
          </w:pPr>
          <w:r w:rsidRPr="009405FF">
            <w:rPr>
              <w:rFonts w:ascii="Times New Roman" w:eastAsia="Microsoft Sans Serif" w:hAnsi="Times New Roman" w:cs="Times New Roman"/>
              <w:b/>
              <w:bCs/>
              <w:noProof/>
              <w:sz w:val="28"/>
              <w:szCs w:val="28"/>
              <w:lang w:eastAsia="ru-RU" w:bidi="ru-RU"/>
            </w:rPr>
            <w:fldChar w:fldCharType="end"/>
          </w:r>
        </w:p>
      </w:sdtContent>
    </w:sdt>
    <w:p w:rsidR="00DB2B7D" w:rsidRPr="00DB2B7D" w:rsidRDefault="00DB2B7D" w:rsidP="00DB2B7D">
      <w:pPr>
        <w:widowControl w:val="0"/>
        <w:tabs>
          <w:tab w:val="left" w:pos="440"/>
          <w:tab w:val="right" w:leader="dot" w:pos="9923"/>
        </w:tabs>
        <w:spacing w:after="0" w:line="240" w:lineRule="auto"/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tabs>
          <w:tab w:val="right" w:leader="dot" w:pos="957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DB2B7D" w:rsidRPr="00DB2B7D" w:rsidSect="009405FF">
          <w:headerReference w:type="default" r:id="rId8"/>
          <w:footerReference w:type="default" r:id="rId9"/>
          <w:footerReference w:type="first" r:id="rId10"/>
          <w:pgSz w:w="11900" w:h="16840"/>
          <w:pgMar w:top="1134" w:right="985" w:bottom="1134" w:left="1418" w:header="0" w:footer="403" w:gutter="0"/>
          <w:pgNumType w:start="2"/>
          <w:cols w:space="720"/>
          <w:noEndnote/>
          <w:titlePg/>
          <w:docGrid w:linePitch="360"/>
        </w:sect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fldChar w:fldCharType="end"/>
      </w:r>
    </w:p>
    <w:p w:rsidR="001757F3" w:rsidRPr="001757F3" w:rsidRDefault="00DB2B7D" w:rsidP="001757F3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_Toc76076163"/>
      <w:bookmarkStart w:id="4" w:name="_Toc9588299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3"/>
      <w:bookmarkEnd w:id="4"/>
    </w:p>
    <w:p w:rsidR="001757F3" w:rsidRPr="001757F3" w:rsidRDefault="001757F3" w:rsidP="001757F3">
      <w:pPr>
        <w:widowControl w:val="0"/>
        <w:tabs>
          <w:tab w:val="left" w:pos="1104"/>
        </w:tabs>
        <w:spacing w:after="0" w:line="240" w:lineRule="auto"/>
        <w:ind w:left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Учебная дисциплина «Анализ операционных процессов».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104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_Toc76076164"/>
      <w:bookmarkStart w:id="6" w:name="_Toc9588299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1104"/>
        </w:tabs>
        <w:spacing w:after="0" w:line="370" w:lineRule="exact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1540"/>
        <w:gridCol w:w="2150"/>
        <w:gridCol w:w="2169"/>
        <w:gridCol w:w="4059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7" w:name="_Hlk136265526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6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405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trike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r w:rsidRPr="00DB2B7D">
              <w:rPr>
                <w:rFonts w:ascii="Times New Roman" w:hAnsi="Times New Roman"/>
                <w:b/>
                <w:bCs/>
              </w:rPr>
              <w:t>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DB2B7D" w:rsidRPr="00DB2B7D" w:rsidTr="00DB2B7D">
        <w:trPr>
          <w:trHeight w:val="5103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highlight w:val="yellow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69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eastAsia="Microsoft Sans Serif" w:hAnsi="Times New Roman"/>
                <w:color w:val="000000"/>
                <w:lang w:val="ru-RU" w:eastAsia="ru-RU" w:bidi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4059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7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009"/>
        <w:gridCol w:w="2151"/>
        <w:gridCol w:w="3780"/>
      </w:tblGrid>
      <w:tr w:rsidR="00DB2B7D" w:rsidRPr="00DB2B7D" w:rsidTr="00DB2B7D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bookmarkStart w:id="8" w:name="_Hlk136267979"/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009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2151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78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DB2B7D">
        <w:trPr>
          <w:trHeight w:val="1923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strike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</w:tr>
      <w:tr w:rsidR="00DB2B7D" w:rsidRPr="00DB2B7D" w:rsidTr="00DB2B7D">
        <w:trPr>
          <w:trHeight w:val="1994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A8033F" w:rsidRPr="00A8033F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DB2B7D" w:rsidRPr="00DB2B7D" w:rsidTr="001902C2">
        <w:trPr>
          <w:trHeight w:val="2016"/>
        </w:trPr>
        <w:tc>
          <w:tcPr>
            <w:tcW w:w="1540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ПКП-5</w:t>
            </w:r>
          </w:p>
        </w:tc>
        <w:tc>
          <w:tcPr>
            <w:tcW w:w="2009" w:type="dxa"/>
            <w:vMerge w:val="restart"/>
            <w:shd w:val="clear" w:color="auto" w:fill="auto"/>
          </w:tcPr>
          <w:p w:rsidR="00DB2B7D" w:rsidRPr="00DB2B7D" w:rsidRDefault="00A8033F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A8033F">
              <w:rPr>
                <w:rFonts w:ascii="Times New Roman" w:hAnsi="Times New Roman"/>
                <w:color w:val="000000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lang w:val="ru-RU"/>
              </w:rPr>
              <w:t xml:space="preserve"> 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Проводит мероприятия по внутреннему контролю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DB2B7D" w:rsidRPr="00DB2B7D" w:rsidTr="00DB2B7D">
        <w:trPr>
          <w:trHeight w:val="2218"/>
        </w:trPr>
        <w:tc>
          <w:tcPr>
            <w:tcW w:w="1540" w:type="dxa"/>
            <w:vMerge/>
            <w:shd w:val="clear" w:color="auto" w:fill="auto"/>
          </w:tcPr>
          <w:p w:rsidR="00DB2B7D" w:rsidRPr="00DB2B7D" w:rsidRDefault="00DB2B7D" w:rsidP="00DB2B7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09" w:type="dxa"/>
            <w:vMerge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51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A8033F" w:rsidRPr="00A8033F">
              <w:rPr>
                <w:rFonts w:ascii="Times New Roman" w:hAnsi="Times New Roman"/>
                <w:color w:val="000000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8"/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 w:type="page"/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ОП «Аналитика и аудит», Профиль: «Аналитика и аудит»</w:t>
      </w:r>
    </w:p>
    <w:p w:rsidR="00DB2B7D" w:rsidRPr="00E564B1" w:rsidRDefault="00DB2B7D" w:rsidP="00DB2B7D">
      <w:pPr>
        <w:widowControl w:val="0"/>
        <w:tabs>
          <w:tab w:val="left" w:pos="1104"/>
        </w:tabs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40"/>
        <w:gridCol w:w="2150"/>
        <w:gridCol w:w="1975"/>
        <w:gridCol w:w="3815"/>
      </w:tblGrid>
      <w:tr w:rsidR="00DB2B7D" w:rsidRPr="00DB2B7D" w:rsidTr="002B7456">
        <w:tc>
          <w:tcPr>
            <w:tcW w:w="154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Код компетенции</w:t>
            </w:r>
          </w:p>
        </w:tc>
        <w:tc>
          <w:tcPr>
            <w:tcW w:w="2150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7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815" w:type="dxa"/>
            <w:vAlign w:val="center"/>
          </w:tcPr>
          <w:p w:rsidR="00DB2B7D" w:rsidRPr="00DB2B7D" w:rsidRDefault="00DB2B7D" w:rsidP="00DB2B7D">
            <w:pPr>
              <w:widowControl w:val="0"/>
              <w:jc w:val="center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B2B7D" w:rsidRPr="00DB2B7D" w:rsidTr="002B7456">
        <w:trPr>
          <w:trHeight w:val="2426"/>
        </w:trPr>
        <w:tc>
          <w:tcPr>
            <w:tcW w:w="154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</w:rPr>
            </w:pPr>
            <w:r w:rsidRPr="00DB2B7D">
              <w:rPr>
                <w:rFonts w:ascii="Times New Roman" w:hAnsi="Times New Roman"/>
                <w:b/>
              </w:rPr>
              <w:t>ПКП-1</w:t>
            </w:r>
          </w:p>
        </w:tc>
        <w:tc>
          <w:tcPr>
            <w:tcW w:w="2150" w:type="dxa"/>
            <w:shd w:val="clear" w:color="auto" w:fill="auto"/>
          </w:tcPr>
          <w:p w:rsidR="00DB2B7D" w:rsidRPr="0026556D" w:rsidRDefault="002B7456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2B7456">
              <w:rPr>
                <w:rFonts w:ascii="Times New Roman" w:hAnsi="Times New Roman"/>
                <w:lang w:val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1975" w:type="dxa"/>
            <w:shd w:val="clear" w:color="auto" w:fill="auto"/>
          </w:tcPr>
          <w:p w:rsidR="00DB2B7D" w:rsidRPr="0026556D" w:rsidRDefault="0026556D" w:rsidP="001902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26556D">
              <w:rPr>
                <w:rFonts w:ascii="Times New Roman" w:eastAsia="Times New Roman" w:hAnsi="Times New Roman"/>
                <w:b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26556D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3815" w:type="dxa"/>
            <w:shd w:val="clear" w:color="auto" w:fill="auto"/>
          </w:tcPr>
          <w:p w:rsidR="00DB2B7D" w:rsidRPr="00DB2B7D" w:rsidRDefault="00DB2B7D" w:rsidP="001902C2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26556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методический инструментарий </w:t>
            </w:r>
            <w:r w:rsidR="00DB2B7D" w:rsidRPr="00DB2B7D">
              <w:rPr>
                <w:rFonts w:ascii="Times New Roman" w:hAnsi="Times New Roman"/>
                <w:lang w:val="ru-RU"/>
              </w:rPr>
              <w:t>и</w:t>
            </w:r>
            <w:r w:rsidRPr="0026556D">
              <w:rPr>
                <w:lang w:val="ru-RU"/>
              </w:rPr>
              <w:t xml:space="preserve"> </w:t>
            </w:r>
            <w:r w:rsidRPr="0026556D">
              <w:rPr>
                <w:rFonts w:ascii="Times New Roman" w:hAnsi="Times New Roman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1902C2">
            <w:pPr>
              <w:widowControl w:val="0"/>
              <w:jc w:val="both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</w:t>
            </w:r>
            <w:r w:rsidR="0026556D" w:rsidRPr="0026556D">
              <w:rPr>
                <w:rFonts w:ascii="Times New Roman" w:hAnsi="Times New Roman"/>
                <w:lang w:val="ru-RU"/>
              </w:rPr>
              <w:t>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8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9" w:name="_Toc76076165"/>
      <w:bookmarkStart w:id="10" w:name="_Toc9588299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9"/>
      <w:bookmarkEnd w:id="10"/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Учебная дисциплина «Дисциплина «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lang w:eastAsia="ru-RU" w:bidi="ru-RU"/>
        </w:rPr>
        <w:t>Анализ операционных процессов</w:t>
      </w:r>
      <w:r w:rsidRPr="00DB2B7D">
        <w:rPr>
          <w:rFonts w:ascii="Times New Roman" w:eastAsia="Times New Roman" w:hAnsi="Times New Roman" w:cs="Times New Roman"/>
          <w:color w:val="000000"/>
          <w:sz w:val="28"/>
          <w:lang w:eastAsia="ru-RU" w:bidi="ru-RU"/>
        </w:rPr>
        <w:t>» является дисциплиной профиля для очной и очно-заочной форм обучения направления подготовки 38.03.01 «Экономика».</w:t>
      </w:r>
    </w:p>
    <w:p w:rsidR="00DB2B7D" w:rsidRPr="00DB2B7D" w:rsidRDefault="00DB2B7D" w:rsidP="00DB2B7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1" w:name="_Toc76076166"/>
      <w:bookmarkStart w:id="12" w:name="_Toc9588299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76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  <w:bookmarkStart w:id="13" w:name="_GoBack"/>
            <w:bookmarkEnd w:id="13"/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6E21CE" w:rsidRPr="00DB2B7D" w:rsidTr="00DB2B7D">
        <w:tc>
          <w:tcPr>
            <w:tcW w:w="2498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6E21CE" w:rsidRPr="00DB2B7D" w:rsidTr="00DB2B7D">
        <w:tc>
          <w:tcPr>
            <w:tcW w:w="2498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6E21CE" w:rsidRPr="00DB2B7D" w:rsidTr="00DB2B7D">
        <w:tc>
          <w:tcPr>
            <w:tcW w:w="2498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6E21CE" w:rsidRPr="00DB2B7D" w:rsidTr="00DB2B7D">
        <w:tc>
          <w:tcPr>
            <w:tcW w:w="2498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6E21CE" w:rsidRPr="00DB2B7D" w:rsidRDefault="006E21CE" w:rsidP="006E21CE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217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«Учет,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Институт открытого образования (И</w:t>
      </w:r>
      <w:r w:rsidR="00B561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2"/>
        <w:gridCol w:w="2480"/>
        <w:gridCol w:w="2480"/>
      </w:tblGrid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7 семестр</w:t>
            </w:r>
          </w:p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(в часах)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B2B7D" w:rsidRPr="00DB2B7D" w:rsidTr="00DB2B7D">
        <w:tc>
          <w:tcPr>
            <w:tcW w:w="2498" w:type="pct"/>
            <w:shd w:val="clear" w:color="auto" w:fill="auto"/>
            <w:vAlign w:val="center"/>
          </w:tcPr>
          <w:p w:rsidR="00DB2B7D" w:rsidRPr="00DB2B7D" w:rsidRDefault="00DB2B7D" w:rsidP="00DB2B7D">
            <w:pPr>
              <w:keepNext/>
              <w:spacing w:after="0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51" w:type="pct"/>
            <w:shd w:val="clear" w:color="auto" w:fill="auto"/>
          </w:tcPr>
          <w:p w:rsidR="00DB2B7D" w:rsidRPr="00DB2B7D" w:rsidRDefault="00DB2B7D" w:rsidP="00DB2B7D">
            <w:pPr>
              <w:keepNext/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2B7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E564B1" w:rsidRDefault="00E564B1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42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4" w:name="_Toc76076167"/>
      <w:bookmarkStart w:id="15" w:name="_Toc9588299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274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6" w:name="_Toc76076168"/>
      <w:bookmarkStart w:id="17" w:name="_Toc95882997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дисциплины</w:t>
      </w:r>
      <w:bookmarkEnd w:id="16"/>
      <w:bookmarkEnd w:id="17"/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27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Тема 1. Сущность и содержание анализа операционных процессов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понятия, цели и задачи операционного анализа. Роль анализа в формировании тактики и стратегии развития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операционных процессов – основа процесса управления. Функции 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lastRenderedPageBreak/>
        <w:t>процесса управления: планирование, организация, контроль, регулирование, учёт, анализ. Особенности, этапы и направления анализа операционных процессов.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Задачи аналитического обоснования бизнес-решений.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8" w:name="bookmark10"/>
      <w:bookmarkStart w:id="19" w:name="_Hlk75813142"/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Тема 2. </w:t>
      </w:r>
      <w:bookmarkEnd w:id="1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Управленческие решения в системе операционных процессов экономического субъекта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Инструменты планирования и управления бизнесом.</w:t>
      </w:r>
      <w:bookmarkEnd w:id="1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Реализация принципа Парето в управлении запасами организации. 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Классификация и калькулирование затрат. Основные концепции учета и анализа затрат.</w:t>
      </w:r>
      <w:bookmarkStart w:id="20" w:name="_Hlk75813809"/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Тема 3. </w:t>
      </w:r>
      <w:bookmarkStart w:id="21" w:name="_Hlk75815183"/>
      <w:bookmarkEnd w:id="20"/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Бюджетирование и бюджетный контроль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Master budgets. Стресс-тестирование бюджетов. Бюджетирование и прогнозирование денежного потока и других ключевых финансовых индикаторов.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Сбалансированность финансовых показателей бизнес-плана и оптимизации прибыли. Анализ исполнения смет (бюджетов). Анализ отклонений в бюджетировании. Системы контроля в процессе исполнения бюджетов. 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4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. Анализ выбора стратегии производства при ограничивающих условиях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Основные концепции, используемые для принятия решений в стратегии производства. Анализ безубыточности. Анализ релевантных доходов и расходов. CVP-анализ. Методы определения точки безубыточности.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Анализ ассортимента и качества продукции. Анализ ценообразования и максимизации выручки при принятии краткосрочных и долгосрочных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решений. Комплексный анализ ресурсного потенциала.</w:t>
      </w:r>
      <w:bookmarkEnd w:id="21"/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Особенности проведения операционного анализа при многономенклатурном производстве.  Максимизация прибыли путем выбора наиболее рентабельных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видов продукции (работ, услуг). Значение концепции безубыточности в управлении финансовыми результатами экономического субъекта.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5. Анализ операционного процесса на основе сбалансированной системы показателей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Сущность и содержание бизнес-процесса. Структурный анализ бизнес-процессов. Сбалансированная система показателей (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Balanced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Scorecard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– ССП)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Этапы разработки системы сбалансированных показателей. Преимущества использования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в качестве инструмента оценки эффективности принимаемых стратегических управленческих решений. Необходимость внедрения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val="en-US" w:eastAsia="ru-RU" w:bidi="ru-RU"/>
        </w:rPr>
        <w:t>BSC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для дальнейшего повышения конкурентоспособности и устойчивого развития экономических субъектов в условиях динамичного бизнес-окружения.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Тема 6. 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Методы анализа конкурентного преимущества. 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Бенчмаркинг. Инструменты стратегического маркетингового анализа.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Количественные и качественные приемы стратегического анализа</w:t>
      </w: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Pr="00DB2B7D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Применение системного анализа и использование полученных результатов для принятия бизнес решений. Эффективность операционной деятельности.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8"/>
        </w:tabs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2" w:name="_Toc76076169"/>
      <w:bookmarkStart w:id="23" w:name="_Toc95882998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Учебно-тематический план</w:t>
      </w:r>
      <w:bookmarkEnd w:id="22"/>
      <w:bookmarkEnd w:id="23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«Учёт,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912" w:type="dxa"/>
        <w:tblLayout w:type="fixed"/>
        <w:tblLook w:val="04A0" w:firstRow="1" w:lastRow="0" w:firstColumn="1" w:lastColumn="0" w:noHBand="0" w:noVBand="1"/>
      </w:tblPr>
      <w:tblGrid>
        <w:gridCol w:w="503"/>
        <w:gridCol w:w="2327"/>
        <w:gridCol w:w="851"/>
        <w:gridCol w:w="717"/>
        <w:gridCol w:w="915"/>
        <w:gridCol w:w="1481"/>
        <w:gridCol w:w="998"/>
        <w:gridCol w:w="2120"/>
      </w:tblGrid>
      <w:tr w:rsidR="00DB2B7D" w:rsidRPr="00DB2B7D" w:rsidTr="00DD1D2D">
        <w:tc>
          <w:tcPr>
            <w:tcW w:w="503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27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3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98" w:type="dxa"/>
            <w:vMerge w:val="restart"/>
            <w:shd w:val="clear" w:color="auto" w:fill="auto"/>
            <w:vAlign w:val="center"/>
          </w:tcPr>
          <w:p w:rsidR="00DD1D2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стоятельная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27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8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1. Сущность и содержание анализа операционных </w:t>
            </w: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lastRenderedPageBreak/>
              <w:t>процессов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494"/>
        </w:trPr>
        <w:tc>
          <w:tcPr>
            <w:tcW w:w="503" w:type="dxa"/>
            <w:shd w:val="clear" w:color="auto" w:fill="auto"/>
          </w:tcPr>
          <w:p w:rsidR="00DB2B7D" w:rsidRPr="00DD1D2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17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8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8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0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B5610F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DD1D2D">
        <w:tc>
          <w:tcPr>
            <w:tcW w:w="50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27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7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148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998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2120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B5610F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610F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профиль: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776" w:type="dxa"/>
        <w:tblLayout w:type="fixed"/>
        <w:tblLook w:val="04A0" w:firstRow="1" w:lastRow="0" w:firstColumn="1" w:lastColumn="0" w:noHBand="0" w:noVBand="1"/>
      </w:tblPr>
      <w:tblGrid>
        <w:gridCol w:w="531"/>
        <w:gridCol w:w="2484"/>
        <w:gridCol w:w="766"/>
        <w:gridCol w:w="899"/>
        <w:gridCol w:w="915"/>
        <w:gridCol w:w="921"/>
        <w:gridCol w:w="1276"/>
        <w:gridCol w:w="1984"/>
      </w:tblGrid>
      <w:tr w:rsidR="00DB2B7D" w:rsidRPr="00DB2B7D" w:rsidTr="00B5610F">
        <w:tc>
          <w:tcPr>
            <w:tcW w:w="531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777" w:type="dxa"/>
            <w:gridSpan w:val="5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735" w:type="dxa"/>
            <w:gridSpan w:val="3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Контактная работа – 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Аудиторная работа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Самостоятельная</w:t>
            </w:r>
          </w:p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работа</w:t>
            </w: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B5610F">
        <w:tc>
          <w:tcPr>
            <w:tcW w:w="531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Общая, в т.ч.: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DB2B7D" w:rsidRPr="00DB2B7D" w:rsidRDefault="00DB2B7D" w:rsidP="00DB2B7D">
            <w:pPr>
              <w:tabs>
                <w:tab w:val="right" w:pos="851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Семинары, практи</w:t>
            </w:r>
            <w:r w:rsidRPr="00DB2B7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lastRenderedPageBreak/>
              <w:t>ческие занятия</w:t>
            </w:r>
          </w:p>
        </w:tc>
        <w:tc>
          <w:tcPr>
            <w:tcW w:w="1276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B2B7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DD1D2D">
        <w:trPr>
          <w:trHeight w:val="114"/>
        </w:trPr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76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899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DB2B7D" w:rsidRPr="00DD1D2D" w:rsidRDefault="00DB2B7D" w:rsidP="001902C2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jc w:val="both"/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B2B7D" w:rsidRPr="00DB2B7D" w:rsidTr="00B5610F">
        <w:tc>
          <w:tcPr>
            <w:tcW w:w="531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2484" w:type="dxa"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766" w:type="dxa"/>
            <w:shd w:val="clear" w:color="auto" w:fill="FFFFFF"/>
            <w:vAlign w:val="center"/>
          </w:tcPr>
          <w:p w:rsidR="00DB2B7D" w:rsidRPr="00DD1D2D" w:rsidRDefault="00DD1D2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99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915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921" w:type="dxa"/>
            <w:shd w:val="clear" w:color="auto" w:fill="FFFFFF"/>
            <w:vAlign w:val="center"/>
          </w:tcPr>
          <w:p w:rsidR="00DB2B7D" w:rsidRPr="001902C2" w:rsidRDefault="001902C2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B2B7D" w:rsidRPr="00DD1D2D" w:rsidRDefault="00DB2B7D" w:rsidP="001902C2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4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DB2B7D" w:rsidRPr="00DD1D2D" w:rsidRDefault="00DB2B7D" w:rsidP="00DD1D2D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D1D2D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Профиль «Аналитика и аудит», очно-заочная форма обучения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Профиль: «Учёт, анализ и аудит»</w:t>
      </w:r>
      <w:r w:rsidR="001902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Ин</w:t>
      </w:r>
      <w:r w:rsidR="00DD1D2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ститут открытого образования (ИО</w:t>
      </w: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О)</w:t>
      </w:r>
    </w:p>
    <w:tbl>
      <w:tblPr>
        <w:tblStyle w:val="ae"/>
        <w:tblW w:w="9912" w:type="dxa"/>
        <w:tblLook w:val="04A0" w:firstRow="1" w:lastRow="0" w:firstColumn="1" w:lastColumn="0" w:noHBand="0" w:noVBand="1"/>
      </w:tblPr>
      <w:tblGrid>
        <w:gridCol w:w="531"/>
        <w:gridCol w:w="2479"/>
        <w:gridCol w:w="768"/>
        <w:gridCol w:w="966"/>
        <w:gridCol w:w="983"/>
        <w:gridCol w:w="1605"/>
        <w:gridCol w:w="1016"/>
        <w:gridCol w:w="1564"/>
      </w:tblGrid>
      <w:tr w:rsidR="00DB2B7D" w:rsidRPr="00DB2B7D" w:rsidTr="00DD1D2D">
        <w:tc>
          <w:tcPr>
            <w:tcW w:w="51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3" w:type="dxa"/>
            <w:gridSpan w:val="5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979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8" w:type="dxa"/>
            <w:gridSpan w:val="3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Контактная работа – 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Аудиторная работа</w:t>
            </w:r>
            <w:r w:rsidR="00DD1D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:rsid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Само</w:t>
            </w:r>
          </w:p>
          <w:p w:rsidR="00DD1D2D" w:rsidRDefault="00DD1D2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</w:t>
            </w:r>
            <w:r w:rsidR="00DB2B7D"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тоя</w:t>
            </w:r>
          </w:p>
          <w:p w:rsidR="00DB2B7D" w:rsidRPr="00DD1D2D" w:rsidRDefault="00DB2B7D" w:rsidP="00DB2B7D">
            <w:pPr>
              <w:widowControl w:val="0"/>
              <w:shd w:val="clear" w:color="auto" w:fill="FFFFFF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тельная</w:t>
            </w:r>
          </w:p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DB2B7D" w:rsidRPr="00DD1D2D" w:rsidRDefault="00DB2B7D" w:rsidP="00DB2B7D">
            <w:pPr>
              <w:tabs>
                <w:tab w:val="right" w:pos="851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05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vMerge/>
            <w:shd w:val="clear" w:color="auto" w:fill="auto"/>
          </w:tcPr>
          <w:p w:rsidR="00DB2B7D" w:rsidRPr="00DD1D2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 4. Анализ выбора стратегии производства при ограничивающих условиях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widowControl w:val="0"/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Тема 6.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Использование аналитических инструментов операционного и стратегического анализа для </w:t>
            </w:r>
            <w:r w:rsidRPr="00DD1D2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повышения конкурентоспособности экономических субъектов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79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Опрос, решение кейсов, работа с рабочей тетрадью, </w:t>
            </w:r>
            <w:r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тестирование</w:t>
            </w:r>
          </w:p>
        </w:tc>
      </w:tr>
      <w:tr w:rsidR="00DD1D2D" w:rsidRPr="00DB2B7D" w:rsidTr="00DD1D2D">
        <w:trPr>
          <w:trHeight w:val="114"/>
        </w:trPr>
        <w:tc>
          <w:tcPr>
            <w:tcW w:w="51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40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28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4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3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5" w:type="dxa"/>
            <w:shd w:val="clear" w:color="auto" w:fill="auto"/>
          </w:tcPr>
          <w:p w:rsidR="00DB2B7D" w:rsidRPr="00DD1D2D" w:rsidRDefault="00DB2B7D" w:rsidP="00DD1D2D">
            <w:pPr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94</w:t>
            </w:r>
          </w:p>
        </w:tc>
        <w:tc>
          <w:tcPr>
            <w:tcW w:w="1979" w:type="dxa"/>
            <w:vMerge w:val="restart"/>
            <w:shd w:val="clear" w:color="auto" w:fill="FFFFFF"/>
          </w:tcPr>
          <w:p w:rsidR="00DB2B7D" w:rsidRPr="00DD1D2D" w:rsidRDefault="00DB2B7D" w:rsidP="00DD1D2D">
            <w:pPr>
              <w:tabs>
                <w:tab w:val="left" w:pos="1318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D1D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Согласно учебному плану:</w:t>
            </w:r>
          </w:p>
          <w:p w:rsidR="00DB2B7D" w:rsidRPr="00DD1D2D" w:rsidRDefault="00DD1D2D" w:rsidP="00DD1D2D">
            <w:pPr>
              <w:shd w:val="clear" w:color="auto" w:fill="FFFFFF"/>
              <w:tabs>
                <w:tab w:val="left" w:pos="1318"/>
              </w:tabs>
              <w:outlineLvl w:val="1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r w:rsidR="00DB2B7D" w:rsidRPr="00DD1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онтрольная работа</w:t>
            </w:r>
          </w:p>
        </w:tc>
      </w:tr>
      <w:tr w:rsidR="00DD1D2D" w:rsidRPr="00DB2B7D" w:rsidTr="00DD1D2D">
        <w:tc>
          <w:tcPr>
            <w:tcW w:w="515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365" w:type="dxa"/>
            <w:shd w:val="clear" w:color="auto" w:fill="auto"/>
          </w:tcPr>
          <w:p w:rsidR="00DB2B7D" w:rsidRPr="001902C2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740" w:type="dxa"/>
            <w:shd w:val="clear" w:color="auto" w:fill="FFFFFF"/>
            <w:vAlign w:val="center"/>
          </w:tcPr>
          <w:p w:rsidR="00DB2B7D" w:rsidRPr="001902C2" w:rsidRDefault="00DD1D2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28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4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1535" w:type="dxa"/>
            <w:shd w:val="clear" w:color="auto" w:fill="FFFFFF"/>
            <w:vAlign w:val="center"/>
          </w:tcPr>
          <w:p w:rsidR="00DB2B7D" w:rsidRPr="001902C2" w:rsidRDefault="001902C2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905" w:type="dxa"/>
            <w:shd w:val="clear" w:color="auto" w:fill="FFFFFF"/>
            <w:vAlign w:val="center"/>
          </w:tcPr>
          <w:p w:rsidR="00DB2B7D" w:rsidRPr="001902C2" w:rsidRDefault="00DB2B7D" w:rsidP="00DD1D2D">
            <w:pPr>
              <w:widowControl w:val="0"/>
              <w:tabs>
                <w:tab w:val="left" w:pos="1318"/>
              </w:tabs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1902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1979" w:type="dxa"/>
            <w:vMerge/>
            <w:shd w:val="clear" w:color="auto" w:fill="FFFFFF"/>
          </w:tcPr>
          <w:p w:rsidR="00DB2B7D" w:rsidRPr="00DB2B7D" w:rsidRDefault="00DB2B7D" w:rsidP="00DB2B7D">
            <w:pPr>
              <w:widowControl w:val="0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DB2B7D" w:rsidRPr="00DD1D2D" w:rsidRDefault="00DB2B7D" w:rsidP="00DB2B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1D2D">
        <w:rPr>
          <w:rFonts w:ascii="Times New Roman" w:eastAsia="Times New Roman" w:hAnsi="Times New Roman" w:cs="Times New Roman"/>
          <w:sz w:val="20"/>
          <w:szCs w:val="20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B2B7D" w:rsidRPr="00DB2B7D" w:rsidRDefault="00DB2B7D" w:rsidP="00DB2B7D">
      <w:pPr>
        <w:widowControl w:val="0"/>
        <w:tabs>
          <w:tab w:val="left" w:pos="13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framePr w:w="10013" w:wrap="notBeside" w:vAnchor="text" w:hAnchor="text" w:xAlign="center" w:y="1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4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4" w:name="_Toc76076170"/>
      <w:bookmarkStart w:id="25" w:name="_Toc95882999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Содержание семинаров, практических занятий</w:t>
      </w:r>
      <w:bookmarkEnd w:id="24"/>
      <w:bookmarkEnd w:id="25"/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5420"/>
        <w:gridCol w:w="1950"/>
      </w:tblGrid>
      <w:tr w:rsidR="00DB2B7D" w:rsidRPr="00DB2B7D" w:rsidTr="00301B60">
        <w:tc>
          <w:tcPr>
            <w:tcW w:w="2547" w:type="dxa"/>
          </w:tcPr>
          <w:p w:rsid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67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</w:p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занятий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1. Сущность и содержание анализа операционных процессов экономических субъектов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аналитического обоснования бизнес-решений.</w:t>
            </w:r>
          </w:p>
          <w:p w:rsidR="00DB2B7D" w:rsidRPr="00301B60" w:rsidRDefault="00DB2B7D" w:rsidP="00301B60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8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Опрос, решение кейсов,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виды моделей, цели моделирования.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индикаторов.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Тема 4. Анализ выбора стратегии производства при ограничивающих условиях</w:t>
            </w:r>
          </w:p>
        </w:tc>
        <w:tc>
          <w:tcPr>
            <w:tcW w:w="5546" w:type="dxa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-анализ. Анализ ассортимента и качества продукции. Анализ ценообразования и максимизации выручки при принятии краткосрочных и долгосрочных решений. 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обоснования операционных решений.</w:t>
            </w:r>
          </w:p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 w:bidi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Тема 5. Анализ операционного процесса на основе сбалансированной системы показателей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  <w:tr w:rsidR="00DB2B7D" w:rsidRPr="00DB2B7D" w:rsidTr="00301B60">
        <w:tc>
          <w:tcPr>
            <w:tcW w:w="2547" w:type="dxa"/>
            <w:shd w:val="clear" w:color="auto" w:fill="auto"/>
          </w:tcPr>
          <w:p w:rsidR="00DB2B7D" w:rsidRPr="00301B60" w:rsidRDefault="00DB2B7D" w:rsidP="00301B60">
            <w:pPr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Тема 6.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5546" w:type="dxa"/>
            <w:shd w:val="clear" w:color="auto" w:fill="auto"/>
          </w:tcPr>
          <w:p w:rsidR="00DB2B7D" w:rsidRPr="00301B60" w:rsidRDefault="00DB2B7D" w:rsidP="00301B6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Методы анализа конкурентного преимущества. 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операционной деятельности.</w:t>
            </w:r>
          </w:p>
          <w:p w:rsidR="00DB2B7D" w:rsidRPr="00301B60" w:rsidRDefault="00DB2B7D" w:rsidP="00301B60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 Раздел 8 (1-6), Раздел 9</w:t>
            </w:r>
          </w:p>
        </w:tc>
        <w:tc>
          <w:tcPr>
            <w:tcW w:w="1967" w:type="dxa"/>
            <w:shd w:val="clear" w:color="auto" w:fill="auto"/>
          </w:tcPr>
          <w:p w:rsidR="00DB2B7D" w:rsidRPr="00301B60" w:rsidRDefault="00DB2B7D" w:rsidP="00301B60">
            <w:pPr>
              <w:shd w:val="clear" w:color="auto" w:fill="FFFFFF"/>
              <w:tabs>
                <w:tab w:val="left" w:pos="1314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Опрос, решение кейсов, работа с рабочей тетрадью, тестирование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Default="00DB2B7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6" w:name="bookmark15"/>
      <w:bookmarkStart w:id="27" w:name="_Toc76076171"/>
      <w:bookmarkStart w:id="28" w:name="_Toc95883000"/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131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9" w:name="bookmark16"/>
      <w:bookmarkStart w:id="30" w:name="_Toc76076172"/>
      <w:bookmarkStart w:id="31" w:name="_Toc95883001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</w:p>
    <w:tbl>
      <w:tblPr>
        <w:tblStyle w:val="ae"/>
        <w:tblW w:w="10060" w:type="dxa"/>
        <w:tblLook w:val="04A0" w:firstRow="1" w:lastRow="0" w:firstColumn="1" w:lastColumn="0" w:noHBand="0" w:noVBand="1"/>
      </w:tblPr>
      <w:tblGrid>
        <w:gridCol w:w="2690"/>
        <w:gridCol w:w="4821"/>
        <w:gridCol w:w="2549"/>
      </w:tblGrid>
      <w:tr w:rsidR="00DB2B7D" w:rsidRPr="00DB2B7D" w:rsidTr="00DB2B7D">
        <w:tc>
          <w:tcPr>
            <w:tcW w:w="2484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4989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587" w:type="dxa"/>
            <w:vAlign w:val="center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Тема 1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. Сущность и содержание анализа операционных процессов экономических субъектов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tabs>
                <w:tab w:val="left" w:pos="1274"/>
              </w:tabs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Основные понятия, цели и задачи операционного анализа. Роль анализа в формировании тактики и стратегии развития экономического субъекта. Информационное обеспечение анализа операционных процессов. Формирование системы показателей на основе оперативной, бухгалтерской и иной информации экономического субъекта. 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Задачи аналитическ</w:t>
            </w:r>
            <w:r w:rsidR="00B5610F"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ого обоснования бизнес-решений.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2.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Управленческие решения в системе операционных процессов экономического субъекта</w:t>
            </w:r>
          </w:p>
        </w:tc>
        <w:tc>
          <w:tcPr>
            <w:tcW w:w="4989" w:type="dxa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Инструменты планирования и управления бизнесом. Реализация принципа Парето в управлении запасами организации.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потребности экономического субъекта в ресурсах и минимизации материальных затрат на стадии снабжения. Влияние управления запасами на затраты экономического субъекта и финансовый результат его деятельности.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Анализ численности, состава и квалификации персонала экономического субъекта. Анализ движения трудовых ресурсов. Анализ использования фонда рабочего времени. Анализ причин потерь рабочего времени. </w:t>
            </w:r>
          </w:p>
          <w:p w:rsidR="00DB2B7D" w:rsidRPr="00301B60" w:rsidRDefault="00DB2B7D" w:rsidP="00B5610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Классификация и калькулирование затрат. Основные концепции учета и анализа затрат. Методы управления и трансформации затрат для контроля над ними, повышения рентабельности, совершенствования цепочки создания стоимости. Анализ методов оптимального ценообразования. Применение процессных моделей, ви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ды моделей, цели моделирования.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3.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Бюджетирование и бюджетный контроль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анализа в системе бюджетирования. Цель, задачи бюджетирования и бюджетного контроля. Формирование, анализ и контроль бюджетов операционной деятельности.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Master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budgets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Стресс-тестирование бюджетов. Бюджетирование и прогнозирование денежного потока и других ключевых финансовых индикато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ров.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4.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выбора стратегии производства при ограничивающих условиях </w:t>
            </w:r>
          </w:p>
        </w:tc>
        <w:tc>
          <w:tcPr>
            <w:tcW w:w="4989" w:type="dxa"/>
          </w:tcPr>
          <w:p w:rsidR="00DB2B7D" w:rsidRPr="00301B60" w:rsidRDefault="00DB2B7D" w:rsidP="00B5610F">
            <w:pPr>
              <w:widowControl w:val="0"/>
              <w:shd w:val="clear" w:color="auto" w:fill="FFFFFF"/>
              <w:tabs>
                <w:tab w:val="left" w:pos="16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Основные концепции, используемые для принятия решений в стратегии производства. Анализ безубыточности. Анализ релевантных доходов и расходов.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CVP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-анализ. Анализ ассортимента и качества продукции. Анализ ценообразования и максимизации выручки при принятии краткосрочных и долгосрочных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Комплексный анализ ресурсного потенциала. Принятие бизнес-решений в условиях неопределенности и ресурсоограниченности. Ключевые показатели эффективности как основа аналитического об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основания операционных решений.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widowControl w:val="0"/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5.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Анализ операционного процесса на основе сбалансированной системы показателей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Сущность и содержание бизнес-процесса. Структурный анализ бизнес-процессов. Сбалансированная система показателей в анализе операционных процессов. Функционально-стоимостной анализ бизнес-процессов. Сбалансированная система показателей – инструмент стратегического менеджмента и управления эффективностью компании.</w:t>
            </w:r>
          </w:p>
          <w:p w:rsidR="00DB2B7D" w:rsidRPr="00301B60" w:rsidRDefault="00DB2B7D" w:rsidP="00B5610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Этапы разработки системы сбалансированных показателей. Преимущества использования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качестве инструмента оценки эффективности принимаемых стратегических управленческих решений. Необходимость внедрения </w:t>
            </w:r>
            <w:r w:rsidRPr="00301B60">
              <w:rPr>
                <w:rFonts w:ascii="Times New Roman" w:hAnsi="Times New Roman"/>
                <w:sz w:val="24"/>
                <w:szCs w:val="24"/>
              </w:rPr>
              <w:t>BSC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дальнейшего повышения конкурентоспособности и устойчивого развития экономических субъектов в условиях</w:t>
            </w:r>
            <w:r w:rsidR="00B5610F" w:rsidRPr="00301B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динамичного бизнес-окружения. 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DB2B7D" w:rsidRPr="00DB2B7D" w:rsidTr="00DB2B7D">
        <w:tc>
          <w:tcPr>
            <w:tcW w:w="2484" w:type="dxa"/>
            <w:shd w:val="clear" w:color="auto" w:fill="auto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Тема 6.</w:t>
            </w:r>
            <w:r w:rsidRPr="00301B6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01B6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Использование аналитических инструментов операционного и стратегического анализа для повышения конкурентоспособности экономических субъектов</w:t>
            </w:r>
          </w:p>
        </w:tc>
        <w:tc>
          <w:tcPr>
            <w:tcW w:w="4989" w:type="dxa"/>
            <w:shd w:val="clear" w:color="auto" w:fill="auto"/>
          </w:tcPr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Оценка риска операционной деятельности. Аналитические инструменты тактического и стратегического планирования. Стратегический анализ деятельности экономического субъекта с использованием методов позиционирования. 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Методы анализа конкурентного преимущества. </w:t>
            </w:r>
            <w:r w:rsidRPr="00301B60">
              <w:rPr>
                <w:rFonts w:ascii="Times New Roman" w:hAnsi="Times New Roman"/>
                <w:sz w:val="24"/>
                <w:szCs w:val="24"/>
                <w:lang w:val="ru-RU"/>
              </w:rPr>
      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Концепция анализа конкурентоспособности.</w:t>
            </w:r>
          </w:p>
          <w:p w:rsidR="00DB2B7D" w:rsidRPr="00301B60" w:rsidRDefault="00DB2B7D" w:rsidP="00DB2B7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Бенчмаркинг. Инструменты стратегического маркетингового анализа. Количественные и качественные приемы стратегического анализа. Применение системного анализа и использование полученных результатов для принятия бизнес решений. </w:t>
            </w:r>
            <w:r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</w:t>
            </w:r>
            <w:r w:rsidR="00B5610F" w:rsidRPr="00301B60">
              <w:rPr>
                <w:rFonts w:ascii="Times New Roman" w:hAnsi="Times New Roman"/>
                <w:color w:val="000000"/>
                <w:sz w:val="24"/>
                <w:szCs w:val="24"/>
              </w:rPr>
              <w:t>ость операционной деятельности.</w:t>
            </w:r>
          </w:p>
        </w:tc>
        <w:tc>
          <w:tcPr>
            <w:tcW w:w="2587" w:type="dxa"/>
          </w:tcPr>
          <w:p w:rsidR="00DB2B7D" w:rsidRPr="00301B60" w:rsidRDefault="00DB2B7D" w:rsidP="00DB2B7D">
            <w:pPr>
              <w:tabs>
                <w:tab w:val="left" w:pos="1310"/>
              </w:tabs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301B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sz w:val="2"/>
          <w:szCs w:val="2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2" w:name="bookmark17"/>
      <w:bookmarkStart w:id="33" w:name="_Toc76076173"/>
    </w:p>
    <w:p w:rsidR="00DB2B7D" w:rsidRPr="00DB2B7D" w:rsidRDefault="00DB2B7D" w:rsidP="00DB2B7D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4" w:name="_Toc9588300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вопросов, заданий, тем для подготовки к текущему контролю</w:t>
      </w:r>
      <w:bookmarkEnd w:id="32"/>
      <w:bookmarkEnd w:id="33"/>
      <w:bookmarkEnd w:id="34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lastRenderedPageBreak/>
        <w:t>Формой текущего контроля является контрольная работа, которое позволит обучающимся проверить свои знания в области принятия операционных решений.</w:t>
      </w:r>
    </w:p>
    <w:p w:rsidR="00DB2B7D" w:rsidRPr="00DB2B7D" w:rsidRDefault="00DB2B7D" w:rsidP="00DB2B7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Пример задания контрольной работы (фрагмент).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Для проведения анализа выбирается компания реального сектора.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1. Дать краткую экономическую характеристику выбранной компании по имеющимся данным.</w:t>
      </w:r>
    </w:p>
    <w:p w:rsidR="00DB2B7D" w:rsidRPr="00DB2B7D" w:rsidRDefault="00DB2B7D" w:rsidP="00DB2B7D">
      <w:pPr>
        <w:spacing w:after="0" w:line="240" w:lineRule="auto"/>
        <w:ind w:firstLine="567"/>
        <w:contextualSpacing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Задание 2. На основе данных в доступе для исследования провести CVP – анализ деятельности компании.</w:t>
      </w:r>
    </w:p>
    <w:p w:rsidR="00DB2B7D" w:rsidRPr="00DB2B7D" w:rsidRDefault="00DB2B7D" w:rsidP="00DB2B7D">
      <w:pPr>
        <w:spacing w:after="0" w:line="240" w:lineRule="auto"/>
        <w:contextualSpacing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5"/>
        <w:gridCol w:w="1469"/>
        <w:gridCol w:w="992"/>
        <w:gridCol w:w="1560"/>
        <w:gridCol w:w="986"/>
      </w:tblGrid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Предыдущий год, тыс. руб.</w:t>
            </w: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Отчетный год, тыс. руб.</w:t>
            </w: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Доля, %</w:t>
            </w: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1. Выручка 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2. Переменные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3. Постоянные расходы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4. Маржинальная прибыль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5. Прибыль от продаж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6. Сила воздействия операционного рычага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7. Порог рентабельности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c>
          <w:tcPr>
            <w:tcW w:w="490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DB2B7D" w:rsidRPr="00DB2B7D" w:rsidRDefault="00DB2B7D" w:rsidP="00DB2B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8. Запас финансовой прочности</w:t>
            </w:r>
          </w:p>
        </w:tc>
        <w:tc>
          <w:tcPr>
            <w:tcW w:w="1469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86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B2B7D" w:rsidRPr="00DB2B7D" w:rsidRDefault="00DB2B7D" w:rsidP="00DB2B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Необходимо смоделировать ситуацию при условии, если: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У компании имеются резервы сокращения переменных расходов на 8% и постоянных расходов на 2%. Проанализировать изменение маржинальной прибыли, прибыли от продаж, силы воздействия операционного рычага, порога рентабельности и запаса финансовой прочности.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Переменные и постоянные расходы не меняются, а выручка сокращается на 16%. Какие управленческие решения необходимо принять.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Уровень прибыли составил нулевое значение, определить процентное сокращение прибыли и обозначить управленческие решения.</w:t>
      </w:r>
    </w:p>
    <w:p w:rsidR="00DB2B7D" w:rsidRPr="00DB2B7D" w:rsidRDefault="00DB2B7D" w:rsidP="00DB2B7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На сколько процентов необходимо сократить постоянные расходы, чтобы при снижении выручки на 35% и при прежнем значении силы воздействия операционного рычага организация сохранила 75% ожидаемой прибыли.</w:t>
      </w:r>
    </w:p>
    <w:p w:rsidR="00DB2B7D" w:rsidRDefault="00DB2B7D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 Проанализировать изменение запаса финансовой прочности при увеличении постоянных расходо</w:t>
      </w:r>
      <w:r w:rsidR="00B56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на 10 %. Сформировать выводы.</w:t>
      </w:r>
    </w:p>
    <w:p w:rsidR="00B5610F" w:rsidRPr="00B5610F" w:rsidRDefault="00B5610F" w:rsidP="00B5610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1"/>
        </w:numPr>
        <w:tabs>
          <w:tab w:val="left" w:pos="108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5" w:name="bookmark19"/>
      <w:bookmarkStart w:id="36" w:name="_Toc76076174"/>
      <w:bookmarkStart w:id="37" w:name="_Toc95883003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Типовые контрольные задания или иные материалы, необходимые для оценки индикаторов достижения компетенций, умений и знаний: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«Учет, анализ и аудит»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963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4356"/>
      </w:tblGrid>
      <w:tr w:rsidR="00DB2B7D" w:rsidRPr="00DB2B7D" w:rsidTr="00DB2B7D"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988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B2B7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88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На основе выбранной компании составить аналитическую таблицу основных законодательных актов, регулирующих ее деятельность.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Разработать систему показателей- индикаторов для принятия управленческих решений с учетом представленных нормативных документов экономического субъекта</w:t>
            </w:r>
          </w:p>
        </w:tc>
      </w:tr>
      <w:tr w:rsidR="00DB2B7D" w:rsidRPr="00DB2B7D" w:rsidTr="00DB2B7D">
        <w:tc>
          <w:tcPr>
            <w:tcW w:w="1988" w:type="dxa"/>
            <w:shd w:val="clear" w:color="auto" w:fill="auto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ПКП-3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1988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1. 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экономического анализа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применять методы экономического и формы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представления аналитических обзоров</w:t>
            </w:r>
            <w:r w:rsidRPr="00DB2B7D">
              <w:rPr>
                <w:rFonts w:ascii="Times New Roman" w:hAnsi="Times New Roman"/>
                <w:lang w:val="ru-RU"/>
              </w:rPr>
              <w:t xml:space="preserve"> анализа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367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tbl>
            <w:tblPr>
              <w:tblW w:w="41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20"/>
              <w:gridCol w:w="699"/>
              <w:gridCol w:w="906"/>
              <w:gridCol w:w="699"/>
              <w:gridCol w:w="906"/>
            </w:tblGrid>
            <w:tr w:rsidR="00DB2B7D" w:rsidRPr="00DB2B7D" w:rsidTr="00DB2B7D">
              <w:tc>
                <w:tcPr>
                  <w:tcW w:w="980" w:type="dxa"/>
                  <w:vMerge w:val="restart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Сегменты</w:t>
                  </w:r>
                </w:p>
              </w:tc>
              <w:tc>
                <w:tcPr>
                  <w:tcW w:w="1729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Плановое задание</w:t>
                  </w:r>
                </w:p>
              </w:tc>
              <w:tc>
                <w:tcPr>
                  <w:tcW w:w="1427" w:type="dxa"/>
                  <w:gridSpan w:val="2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Фактическое выполнение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vMerge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сумма, тыс. руб.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удельный вес, %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№1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220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200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№2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640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660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№3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800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900</w:t>
                  </w: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</w:tr>
            <w:tr w:rsidR="00DB2B7D" w:rsidRPr="00DB2B7D" w:rsidTr="00DB2B7D">
              <w:trPr>
                <w:trHeight w:val="144"/>
              </w:trPr>
              <w:tc>
                <w:tcPr>
                  <w:tcW w:w="980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Итого:</w:t>
                  </w:r>
                </w:p>
              </w:tc>
              <w:tc>
                <w:tcPr>
                  <w:tcW w:w="76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?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  <w:tc>
                <w:tcPr>
                  <w:tcW w:w="756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</w:p>
              </w:tc>
              <w:tc>
                <w:tcPr>
                  <w:tcW w:w="671" w:type="dxa"/>
                  <w:shd w:val="clear" w:color="auto" w:fill="auto"/>
                </w:tcPr>
                <w:p w:rsidR="00DB2B7D" w:rsidRPr="00DB2B7D" w:rsidRDefault="00DB2B7D" w:rsidP="00DB2B7D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</w:pPr>
                  <w:r w:rsidRPr="00DB2B7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lang w:eastAsia="ru-RU" w:bidi="ru-RU"/>
                    </w:rPr>
                    <w:t>100,00</w:t>
                  </w:r>
                </w:p>
              </w:tc>
            </w:tr>
          </w:tbl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 тыс.руб.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Задание 3.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Оцените эффективность использования денежных средств с помощью расчета коэффициента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рентабельности среднего остатка денежных средств, если: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чистая прибыль, полученная за анализируемый период составила 170 тыс. руб.;</w:t>
            </w:r>
          </w:p>
          <w:p w:rsidR="00DB2B7D" w:rsidRPr="00DB2B7D" w:rsidRDefault="00DB2B7D" w:rsidP="00DB2B7D">
            <w:pPr>
              <w:jc w:val="both"/>
              <w:rPr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- средняя величина остатков денежных средств была равна 20 тыс. руб.</w:t>
            </w:r>
          </w:p>
        </w:tc>
      </w:tr>
    </w:tbl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«Аудит и внутренний контроль»</w:t>
      </w:r>
    </w:p>
    <w:p w:rsidR="00DB2B7D" w:rsidRPr="00DB2B7D" w:rsidRDefault="00DB2B7D" w:rsidP="00DB2B7D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60"/>
        <w:gridCol w:w="1907"/>
        <w:gridCol w:w="2465"/>
        <w:gridCol w:w="3680"/>
      </w:tblGrid>
      <w:tr w:rsidR="00DB2B7D" w:rsidRPr="00DB2B7D" w:rsidTr="00B5610F">
        <w:tc>
          <w:tcPr>
            <w:tcW w:w="186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компетенции</w:t>
            </w:r>
          </w:p>
        </w:tc>
        <w:tc>
          <w:tcPr>
            <w:tcW w:w="1907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Наименование  индикаторов достижения компетенции</w:t>
            </w:r>
          </w:p>
        </w:tc>
        <w:tc>
          <w:tcPr>
            <w:tcW w:w="2465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3680" w:type="dxa"/>
            <w:shd w:val="clear" w:color="auto" w:fill="FFFFFF"/>
          </w:tcPr>
          <w:p w:rsidR="00DB2B7D" w:rsidRPr="00DB2B7D" w:rsidRDefault="00DB2B7D" w:rsidP="00DB2B7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B2B7D">
              <w:rPr>
                <w:rFonts w:ascii="Times New Roman" w:hAnsi="Times New Roman"/>
                <w:b/>
                <w:color w:val="000000"/>
              </w:rPr>
              <w:t>Типовые контрольные задания</w:t>
            </w:r>
          </w:p>
        </w:tc>
      </w:tr>
      <w:tr w:rsidR="00DB2B7D" w:rsidRPr="00DB2B7D" w:rsidTr="00B5610F">
        <w:trPr>
          <w:trHeight w:val="2355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ПКП-1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Pr="00DB2B7D">
              <w:rPr>
                <w:rFonts w:ascii="Times New Roman" w:hAnsi="Times New Roman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 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применять положения законодательства в области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b/>
                <w:bCs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В рамках оказания сопутствующих услуг аудитору требуются произвести расчет уровня существенности по данным отчетности компании.</w:t>
            </w:r>
          </w:p>
        </w:tc>
      </w:tr>
      <w:tr w:rsidR="00DB2B7D" w:rsidRPr="00DB2B7D" w:rsidTr="00B5610F">
        <w:trPr>
          <w:trHeight w:val="982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DB2B7D">
              <w:rPr>
                <w:rFonts w:ascii="Times New Roman" w:eastAsia="Times New Roman" w:hAnsi="Times New Roman"/>
                <w:lang w:val="ru-RU" w:bidi="ru-RU"/>
              </w:rPr>
              <w:t>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Укажите, к какой основной процедуре сбора аудиторских доказательств относятся следующие аудиторские процедуры: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1) проверка правильности расчетов с учредителями;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2) проверка документов на полноту и качество заполнения;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3) опрос работников склада;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4) проверка достаточности аналитического учета по сч. 60 «Расчеты с поставщиками и подрядчиками»;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5) проверка правильности стоимостной оценки материалов;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6) наблюдение за процессом оприходования товара на склад.</w:t>
            </w:r>
          </w:p>
          <w:p w:rsidR="00DB2B7D" w:rsidRPr="00DB2B7D" w:rsidRDefault="00DB2B7D" w:rsidP="00DB2B7D">
            <w:pPr>
              <w:keepNext/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/>
                <w:bCs/>
                <w:kern w:val="32"/>
              </w:rPr>
            </w:pPr>
            <w:r w:rsidRPr="00DB2B7D">
              <w:rPr>
                <w:rFonts w:ascii="Times New Roman" w:hAnsi="Times New Roman"/>
                <w:color w:val="000000"/>
              </w:rPr>
              <w:t>Сделайте необходимые пояснения.</w:t>
            </w:r>
          </w:p>
        </w:tc>
      </w:tr>
      <w:tr w:rsidR="00DB2B7D" w:rsidRPr="00DB2B7D" w:rsidTr="00B5610F">
        <w:trPr>
          <w:trHeight w:val="1260"/>
        </w:trPr>
        <w:tc>
          <w:tcPr>
            <w:tcW w:w="1860" w:type="dxa"/>
            <w:vMerge w:val="restart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lang w:val="ru-RU" w:bidi="ru-RU"/>
              </w:rPr>
              <w:t>ПКП-5</w:t>
            </w:r>
            <w:r w:rsidRPr="00DB2B7D">
              <w:rPr>
                <w:rFonts w:ascii="Times New Roman" w:hAnsi="Times New Roman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t xml:space="preserve">Способность проводить мероприятия по внутреннему контролю, формированию информационной базы объекта внутреннего </w:t>
            </w:r>
            <w:r w:rsidR="002B7456" w:rsidRPr="002B7456">
              <w:rPr>
                <w:rFonts w:ascii="Times New Roman" w:hAnsi="Times New Roman"/>
                <w:color w:val="000000"/>
                <w:lang w:val="ru-RU" w:bidi="ru-RU"/>
              </w:rPr>
              <w:lastRenderedPageBreak/>
              <w:t>контроля, ее анализу</w:t>
            </w:r>
            <w:r w:rsidRPr="00DB2B7D">
              <w:rPr>
                <w:rFonts w:ascii="Times New Roman" w:hAnsi="Times New Roman"/>
                <w:color w:val="000000"/>
                <w:lang w:val="ru-RU" w:bidi="ru-RU"/>
              </w:rPr>
              <w:t>.</w:t>
            </w: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lastRenderedPageBreak/>
              <w:t>1.</w:t>
            </w:r>
            <w:r w:rsidRPr="00DB2B7D">
              <w:rPr>
                <w:rFonts w:ascii="Times New Roman" w:eastAsia="Times New Roman" w:hAnsi="Times New Roman"/>
                <w:lang w:val="ru-RU"/>
              </w:rPr>
              <w:t xml:space="preserve"> Проводит мероприятия по внутреннему контролю.</w:t>
            </w: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1.Знать: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>Уметь: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использовать ключевые инструменты для проведения мероприятий по </w:t>
            </w:r>
            <w:r w:rsidRPr="00DB2B7D">
              <w:rPr>
                <w:rFonts w:ascii="Times New Roman" w:hAnsi="Times New Roman"/>
                <w:lang w:val="ru-RU"/>
              </w:rPr>
              <w:lastRenderedPageBreak/>
              <w:t>внутреннему контролю.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1.</w:t>
            </w:r>
            <w:r w:rsidRPr="00DB2B7D">
              <w:rPr>
                <w:rFonts w:ascii="Times New Roman" w:hAnsi="Times New Roman"/>
                <w:lang w:val="ru-RU"/>
              </w:rPr>
              <w:t xml:space="preserve">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Дать оценку действиям председателя инвентаризационной комиссии и отдельно инвентаризационной комиссии.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Председатель инвентаризационной комиссии принял верное решение об уменьшении стоимости автомобиля, непригодного к эксплуатации. Для этого необходимо составить Акт о выявленных дефектах, Акт о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lastRenderedPageBreak/>
              <w:t>списании формы ОС-4а и стоимость запасных частей оприходовать на счет 10.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Определить, правильно ли использованы типовые формы по итогам инвентаризации. Если нет, то указать наименование и номер типовой формы первичных документов, которые необходимо было использовать.</w:t>
            </w:r>
          </w:p>
          <w:p w:rsidR="00DB2B7D" w:rsidRPr="00DB2B7D" w:rsidRDefault="00DB2B7D" w:rsidP="00DB2B7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«Акт инвентаризации незаконченных ремонтов основных средств» ИНВ-10 инвентаризационной комиссии составлять не следовало. Сличительная ведомость результатов инвентаризации товарно-материальных ценностей ИНВ-19 была составлена верно, поскольку она применяется для отражения результатов инвентаризации товарно-материальных ценностей, по которым выявлены отклонения от данных учета.</w:t>
            </w:r>
          </w:p>
        </w:tc>
      </w:tr>
      <w:tr w:rsidR="00DB2B7D" w:rsidRPr="00DB2B7D" w:rsidTr="00B5610F">
        <w:trPr>
          <w:trHeight w:val="4911"/>
        </w:trPr>
        <w:tc>
          <w:tcPr>
            <w:tcW w:w="1860" w:type="dxa"/>
            <w:vMerge/>
          </w:tcPr>
          <w:p w:rsidR="00DB2B7D" w:rsidRPr="00DB2B7D" w:rsidRDefault="00DB2B7D" w:rsidP="00DB2B7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907" w:type="dxa"/>
          </w:tcPr>
          <w:p w:rsidR="00DB2B7D" w:rsidRPr="00DB2B7D" w:rsidRDefault="00DB2B7D" w:rsidP="00DB2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ru-RU"/>
              </w:rPr>
            </w:pPr>
            <w:r w:rsidRPr="00DB2B7D">
              <w:rPr>
                <w:rFonts w:ascii="Times New Roman" w:eastAsia="Times New Roman" w:hAnsi="Times New Roman"/>
                <w:b/>
                <w:lang w:val="ru-RU"/>
              </w:rPr>
              <w:t>2.</w:t>
            </w:r>
            <w:r w:rsidRPr="00DB2B7D">
              <w:rPr>
                <w:lang w:val="ru-RU"/>
              </w:rPr>
              <w:t xml:space="preserve"> </w:t>
            </w:r>
            <w:r w:rsidR="002B7456" w:rsidRPr="002B7456">
              <w:rPr>
                <w:rFonts w:ascii="Times New Roman" w:eastAsia="Times New Roman" w:hAnsi="Times New Roman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DB2B7D">
              <w:rPr>
                <w:rFonts w:ascii="Times New Roman" w:eastAsia="Times New Roman" w:hAnsi="Times New Roman"/>
                <w:lang w:val="ru-RU"/>
              </w:rPr>
              <w:t>.</w:t>
            </w:r>
          </w:p>
          <w:p w:rsidR="00DB2B7D" w:rsidRPr="00DB2B7D" w:rsidRDefault="00DB2B7D" w:rsidP="00DB2B7D">
            <w:pPr>
              <w:jc w:val="both"/>
              <w:rPr>
                <w:b/>
                <w:color w:val="000000"/>
                <w:lang w:val="ru-RU"/>
              </w:rPr>
            </w:pPr>
          </w:p>
        </w:tc>
        <w:tc>
          <w:tcPr>
            <w:tcW w:w="2465" w:type="dxa"/>
          </w:tcPr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2.Знать: 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>оценки эффективности с учетом их особенностей</w:t>
            </w:r>
          </w:p>
          <w:p w:rsidR="00DB2B7D" w:rsidRPr="00DB2B7D" w:rsidRDefault="00DB2B7D" w:rsidP="00DB2B7D">
            <w:pPr>
              <w:widowControl w:val="0"/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b/>
                <w:bCs/>
                <w:lang w:val="ru-RU"/>
              </w:rPr>
              <w:t xml:space="preserve">Уметь: 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DB2B7D">
              <w:rPr>
                <w:rFonts w:ascii="Times New Roman" w:hAnsi="Times New Roman"/>
                <w:lang w:val="ru-RU"/>
              </w:rPr>
              <w:t>определять показатели и интерпретировать данные для принятия операционных решений</w:t>
            </w:r>
          </w:p>
        </w:tc>
        <w:tc>
          <w:tcPr>
            <w:tcW w:w="3680" w:type="dxa"/>
          </w:tcPr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2.</w:t>
            </w:r>
            <w:r w:rsidRPr="00DB2B7D">
              <w:rPr>
                <w:rFonts w:ascii="Times New Roman" w:hAnsi="Times New Roman"/>
                <w:color w:val="000000"/>
                <w:lang w:val="ru-RU"/>
              </w:rPr>
              <w:t xml:space="preserve"> Организация производит в двух цехах женские платья на пуговицах.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В каждом по 500 шт. из-за уменьшения спроса на эти изделия производство всего объема продукции передано в первый цех. Второму цеху поручено производить куртки на молнии. В связи с этим машина по пришиванию пуговиц передана в первый цех.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Задание.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1. Определить: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а) целесообразно ли это перемещение?</w:t>
            </w:r>
          </w:p>
          <w:p w:rsidR="00DB2B7D" w:rsidRPr="00DB2B7D" w:rsidRDefault="00DB2B7D" w:rsidP="00DB2B7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DB2B7D">
              <w:rPr>
                <w:rFonts w:ascii="Times New Roman" w:hAnsi="Times New Roman"/>
                <w:color w:val="000000"/>
                <w:lang w:val="ru-RU"/>
              </w:rPr>
              <w:t>б) какими бухгалтерскими записями и какими документами перемещение должно быть оформлено?</w:t>
            </w:r>
          </w:p>
        </w:tc>
      </w:tr>
    </w:tbl>
    <w:p w:rsidR="00DB2B7D" w:rsidRDefault="00DB2B7D" w:rsidP="00DB2B7D">
      <w:pPr>
        <w:widowControl w:val="0"/>
        <w:tabs>
          <w:tab w:val="left" w:pos="110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ОП «Бизнес-анализ, налоги и аудит», профиль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Аналитика и аудит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»</w:t>
      </w:r>
    </w:p>
    <w:p w:rsidR="00E564B1" w:rsidRPr="00DB2B7D" w:rsidRDefault="00E564B1" w:rsidP="00E564B1">
      <w:pPr>
        <w:widowControl w:val="0"/>
        <w:tabs>
          <w:tab w:val="left" w:pos="11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57"/>
        <w:gridCol w:w="1258"/>
        <w:gridCol w:w="1275"/>
        <w:gridCol w:w="6122"/>
      </w:tblGrid>
      <w:tr w:rsidR="00E564B1" w:rsidRPr="00DB2B7D" w:rsidTr="003954FA">
        <w:tc>
          <w:tcPr>
            <w:tcW w:w="1233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605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  индикаторов достижения компетенции</w:t>
            </w:r>
          </w:p>
        </w:tc>
        <w:tc>
          <w:tcPr>
            <w:tcW w:w="1249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Результаты обучения    (умения и знания), соотнесенные с индикаторами достижения </w:t>
            </w: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компетенции</w:t>
            </w:r>
          </w:p>
        </w:tc>
        <w:tc>
          <w:tcPr>
            <w:tcW w:w="6197" w:type="dxa"/>
            <w:shd w:val="clear" w:color="auto" w:fill="FFFFFF"/>
          </w:tcPr>
          <w:p w:rsidR="00E564B1" w:rsidRPr="003954FA" w:rsidRDefault="00E564B1" w:rsidP="00E564B1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954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Типовые контрольные задания</w:t>
            </w:r>
          </w:p>
        </w:tc>
      </w:tr>
      <w:tr w:rsidR="00E564B1" w:rsidRPr="00DB2B7D" w:rsidTr="003954FA">
        <w:trPr>
          <w:trHeight w:val="2355"/>
        </w:trPr>
        <w:tc>
          <w:tcPr>
            <w:tcW w:w="1233" w:type="dxa"/>
          </w:tcPr>
          <w:p w:rsidR="00E564B1" w:rsidRPr="003954FA" w:rsidRDefault="00E564B1" w:rsidP="00E564B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sz w:val="20"/>
                <w:szCs w:val="20"/>
                <w:lang w:val="ru-RU" w:bidi="ru-RU"/>
              </w:rPr>
              <w:t>ПКП-1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 xml:space="preserve"> </w:t>
            </w:r>
            <w:r w:rsidR="002B7456" w:rsidRPr="002B7456">
              <w:rPr>
                <w:rFonts w:ascii="Times New Roman" w:hAnsi="Times New Roman"/>
                <w:sz w:val="20"/>
                <w:szCs w:val="20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 w:rsidRPr="003954FA">
              <w:rPr>
                <w:rFonts w:ascii="Times New Roman" w:hAnsi="Times New Roman"/>
                <w:sz w:val="20"/>
                <w:szCs w:val="20"/>
                <w:lang w:val="ru-RU" w:bidi="ru-RU"/>
              </w:rPr>
              <w:t>.</w:t>
            </w:r>
          </w:p>
        </w:tc>
        <w:tc>
          <w:tcPr>
            <w:tcW w:w="605" w:type="dxa"/>
          </w:tcPr>
          <w:p w:rsidR="00E564B1" w:rsidRPr="003954FA" w:rsidRDefault="00E564B1" w:rsidP="00E564B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 xml:space="preserve">1. </w:t>
            </w:r>
            <w:r w:rsidR="002B7456" w:rsidRPr="002B7456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3954F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249" w:type="dxa"/>
          </w:tcPr>
          <w:p w:rsidR="00E564B1" w:rsidRPr="003954FA" w:rsidRDefault="00E564B1" w:rsidP="00E564B1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1. Знать: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методический инструментарий и</w:t>
            </w:r>
            <w:r w:rsidRPr="003954FA">
              <w:rPr>
                <w:sz w:val="20"/>
                <w:szCs w:val="20"/>
                <w:lang w:val="ru-RU"/>
              </w:rPr>
              <w:t xml:space="preserve"> </w:t>
            </w: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  <w:p w:rsidR="00E564B1" w:rsidRPr="003954FA" w:rsidRDefault="00E564B1" w:rsidP="00E564B1">
            <w:pPr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Уметь:</w:t>
            </w:r>
          </w:p>
          <w:p w:rsidR="00E564B1" w:rsidRPr="003954FA" w:rsidRDefault="00E564B1" w:rsidP="00E564B1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3954FA">
              <w:rPr>
                <w:rFonts w:ascii="Times New Roman" w:hAnsi="Times New Roman"/>
                <w:sz w:val="20"/>
                <w:szCs w:val="20"/>
                <w:lang w:val="ru-RU"/>
              </w:rPr>
              <w:t>применять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субъектов.</w:t>
            </w:r>
          </w:p>
        </w:tc>
        <w:tc>
          <w:tcPr>
            <w:tcW w:w="6197" w:type="dxa"/>
          </w:tcPr>
          <w:p w:rsidR="00E564B1" w:rsidRPr="003954FA" w:rsidRDefault="00E564B1" w:rsidP="003954FA">
            <w:pPr>
              <w:jc w:val="both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DB2B7D">
              <w:rPr>
                <w:rFonts w:ascii="Times New Roman" w:hAnsi="Times New Roman"/>
                <w:b/>
                <w:color w:val="000000"/>
                <w:lang w:val="ru-RU"/>
              </w:rPr>
              <w:t>1</w:t>
            </w:r>
            <w:r w:rsidRPr="003954FA">
              <w:rPr>
                <w:rFonts w:ascii="Times New Roman" w:hAnsi="Times New Roman"/>
                <w:b/>
                <w:color w:val="000000"/>
                <w:sz w:val="16"/>
                <w:szCs w:val="16"/>
                <w:lang w:val="ru-RU"/>
              </w:rPr>
              <w:t>.</w:t>
            </w:r>
            <w:r w:rsidRPr="003954FA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="003954FA" w:rsidRPr="003954FA">
              <w:rPr>
                <w:rFonts w:ascii="Times New Roman" w:hAnsi="Times New Roman"/>
                <w:sz w:val="16"/>
                <w:szCs w:val="16"/>
                <w:lang w:val="ru-RU"/>
              </w:rPr>
              <w:t>По данным бухгалтерского баланса оцените структуру и динамику активов по степени ликвидности и обязательств по срочности оплаты (таблица 1). Сформулируйте выводы об уровне платежеспособности и определите краткосрочные управленческие решения.</w:t>
            </w:r>
          </w:p>
          <w:p w:rsidR="003954FA" w:rsidRPr="003954FA" w:rsidRDefault="003954FA" w:rsidP="003954FA">
            <w:pPr>
              <w:jc w:val="right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 xml:space="preserve">Таблица </w:t>
            </w:r>
          </w:p>
          <w:p w:rsidR="003954FA" w:rsidRPr="003954FA" w:rsidRDefault="003954FA" w:rsidP="003954FA">
            <w:pPr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3954FA">
              <w:rPr>
                <w:rFonts w:ascii="Times New Roman" w:hAnsi="Times New Roman"/>
                <w:bCs/>
                <w:color w:val="000000"/>
                <w:sz w:val="16"/>
                <w:szCs w:val="16"/>
                <w:lang w:val="ru-RU"/>
              </w:rPr>
              <w:t>Группировка активов по степени ликвидности и обязательств по срочности оплаты</w:t>
            </w:r>
          </w:p>
          <w:p w:rsid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tbl>
            <w:tblPr>
              <w:tblW w:w="318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1"/>
              <w:gridCol w:w="655"/>
              <w:gridCol w:w="611"/>
              <w:gridCol w:w="917"/>
              <w:gridCol w:w="655"/>
              <w:gridCol w:w="611"/>
              <w:gridCol w:w="660"/>
              <w:gridCol w:w="656"/>
            </w:tblGrid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8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908" w:type="pct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Группа показателей</w:t>
                  </w:r>
                </w:p>
              </w:tc>
              <w:tc>
                <w:tcPr>
                  <w:tcW w:w="1139" w:type="pct"/>
                  <w:gridSpan w:val="2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сумма</w:t>
                  </w:r>
                </w:p>
              </w:tc>
              <w:tc>
                <w:tcPr>
                  <w:tcW w:w="1135" w:type="pct"/>
                  <w:gridSpan w:val="2"/>
                  <w:vMerge w:val="restart"/>
                  <w:shd w:val="clear" w:color="auto" w:fill="auto"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Платежный излишек(+)/недостаток (-)</w:t>
                  </w:r>
                </w:p>
              </w:tc>
            </w:tr>
            <w:tr w:rsidR="003954FA" w:rsidRPr="003954FA" w:rsidTr="005A1E47">
              <w:trPr>
                <w:trHeight w:val="45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8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9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1135" w:type="pct"/>
                  <w:gridSpan w:val="2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908" w:type="pct"/>
                  <w:vMerge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начало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center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 конец</w:t>
                  </w: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908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8=3-6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9=4-7</w:t>
                  </w: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ликвидные активы (А1)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145295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251365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Наиболее срочные обязательства (П1)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786717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832546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Быстро реализуемые активы (А2)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575514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728814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Краткосрочные обязательства (П2)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159074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162799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Медленно реализуемые активы (А3)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1008063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1098021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Долгосрочные пассивы (П3)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344104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717014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3954FA">
              <w:trPr>
                <w:trHeight w:val="600"/>
              </w:trPr>
              <w:tc>
                <w:tcPr>
                  <w:tcW w:w="680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Труднореализуемые активы (А4)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1540528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1717733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Постоянные пассивы (П4)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1979505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2083574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</w:tcPr>
                <w:p w:rsidR="003954FA" w:rsidRPr="003954FA" w:rsidRDefault="003954FA" w:rsidP="003954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</w:p>
              </w:tc>
            </w:tr>
            <w:tr w:rsidR="003954FA" w:rsidRPr="003954FA" w:rsidTr="005A1E47">
              <w:trPr>
                <w:trHeight w:val="300"/>
              </w:trPr>
              <w:tc>
                <w:tcPr>
                  <w:tcW w:w="68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7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908" w:type="pct"/>
                  <w:shd w:val="clear" w:color="auto" w:fill="auto"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Баланс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3269400</w:t>
                  </w:r>
                </w:p>
              </w:tc>
              <w:tc>
                <w:tcPr>
                  <w:tcW w:w="570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3795933</w:t>
                  </w:r>
                </w:p>
              </w:tc>
              <w:tc>
                <w:tcPr>
                  <w:tcW w:w="569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566" w:type="pct"/>
                  <w:shd w:val="clear" w:color="auto" w:fill="auto"/>
                  <w:noWrap/>
                  <w:vAlign w:val="bottom"/>
                  <w:hideMark/>
                </w:tcPr>
                <w:p w:rsidR="003954FA" w:rsidRPr="003954FA" w:rsidRDefault="003954FA" w:rsidP="00395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</w:pPr>
                  <w:r w:rsidRPr="003954FA">
                    <w:rPr>
                      <w:rFonts w:ascii="Times New Roman" w:eastAsia="Times New Roman" w:hAnsi="Times New Roman" w:cs="Times New Roman"/>
                      <w:color w:val="000000"/>
                      <w:sz w:val="14"/>
                      <w:szCs w:val="16"/>
                      <w:lang w:eastAsia="ru-RU"/>
                    </w:rPr>
                    <w:t>-</w:t>
                  </w:r>
                </w:p>
              </w:tc>
            </w:tr>
          </w:tbl>
          <w:p w:rsidR="003954FA" w:rsidRPr="003954FA" w:rsidRDefault="003954FA" w:rsidP="003954FA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</w:tbl>
    <w:p w:rsidR="00E564B1" w:rsidRDefault="00E564B1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Перечень примерных вопросов для подготовки к зачету / экзамену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Дайте характеристику анализа операционных процессов экономического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цель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является объектом и предметом изучения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Укажите ключевые задачи анализа операционных процессов как направления практической деятельности.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составляющие внутренней среды экономического субъекта (микросреды).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подразумевает принцип системности при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процесс моделирования в анализе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различие между аналоговыми и математическими моделями?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операционный менеджмент и какова его цель?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стратегический менеджмент?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операционного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задачи стратегического менеджмента.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виды комплексного анализа хозяйственной деятельности экономического субъекта вы можете назвать с точки зрения целей проведения аналитической работы?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Чем отличается внутрихозяйственный анализ от межхозяйственного?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представляет собой производственный анализ?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аспекты рассматриваются в рамках производственного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методы и инструменты используют при проведении анализа операционных процессов?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инструменты существуют для проведения рыночного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сущность SWOT-анализа?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классифицировать показатели деятельности экономического субъекта?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бизнес-планирование и зачем оно необходимо?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Назовите несколько известных методик составления бизнес-планов.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включает в себя разработка финансовой стратегии организации?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основные этапы финансового планирования хозяйствующего субъекта.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преимущества несет за собой разработка текущего финансового плана?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важен учет и управление затратами для предприятия?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состоят различия между терминами «затраты», «расходы» и «издержки»?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классификационные признаки затрат выделяются в экономической теории?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Как классификация затрат по месту возникновения может улучшить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контроль за производственными процессами?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Почему важно разделять затраты на прямые и косвенные при расчете себестоимости продукции?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сезонные колебания затрат могут повлиять на планирование бюджета?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три основные группы затрат учитываются при управлении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модель Уилсона и как она используется для определения оптимального размера заказа?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допущения делает модель Уилсона для упрощения расчетов?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оптимизировать логистическую цепочку с помощью модели Уилсона?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ABC-анализ в контексте управления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преимущества внедрения принципа Парето в управление запасами?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калькулирование затрат и в чем его важность для операционного анализа?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Перечислите традиционные методы калькулирования затрат.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директ-костинг от абсорбшен-костинга?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суть метода «джоб-костинг»?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осуществляется учет затрат по попроцессному методу?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ключевое отличие метода TDABC от классического ABC-метода учета затрат?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драйвер затрат в ABC-методе?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ставка драйвера затрат и как она определяется?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Каковы основные преимущества и недостатки метода JIT?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Какое значение имеет ценообразование в управлении доходностью бизнеса?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рассчитывается цена по методу полных издержек?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представляют собой переменные затраты и как они влияют на ценообразование?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можно использовать графический метод для расчета точки безубыточности?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метод расчета точки безубыточности помогает в установлении цены на товар?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32.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рентабельности инвестиций (ROI) и как он используется при установлении цен?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33.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В чем заключается принцип метода анализа пределов в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ценообразовании?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34.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В чем заключается метод удельных показателей и как он применяется для новых продуктов?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35.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подходы к ценообразованию для промышленных и потребительских товаров?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36.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влияют изменения цен на потребительское поведение?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37.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означает термин «цена безразличия»?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38.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 различаются затраты на производство и сбыт у разных методов ценообразования?</w:t>
      </w:r>
    </w:p>
    <w:p w:rsidR="00DB2B7D" w:rsidRPr="00DB2B7D" w:rsidRDefault="00DB2B7D" w:rsidP="00DB2B7D">
      <w:pPr>
        <w:widowControl w:val="0"/>
        <w:shd w:val="clear" w:color="auto" w:fill="FFFFFF"/>
        <w:tabs>
          <w:tab w:val="left" w:pos="0"/>
        </w:tabs>
        <w:spacing w:after="0" w:line="370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39.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Что такое коэффициент торможения и как он используется в ценообразовании?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40.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Какие параметры могут учитываться в регрессионной модели для ценообразования?</w:t>
      </w:r>
    </w:p>
    <w:p w:rsidR="00DB2B7D" w:rsidRPr="00DB2B7D" w:rsidRDefault="00DB2B7D" w:rsidP="00DB2B7D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Пример тестового задания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1. Процессом называется …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Варианты ответов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 последовательная смена явлений, состояний в развитии вычислений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 последовательная смена состояний вычислений во времени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 абстрактное понятие, относящееся к программе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2. Объектом анализа операционных процессов экономического субъекта является: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потребности клиентов;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производственные мощности;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хозяйственная деятельность экономического субъекта;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финансовые ресурсы;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д)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человеческий капитал;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е)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используемые технологии.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3.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В бизнес-процессах экономического субъекта выделяют три сферы деятельности: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инвестиционная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производственная, управленческая и финансовая;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ab/>
        <w:t>текущая, долгосрочная и краткосрочная;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4.Выделить основные затраты на производство и разделить их на группы позволяет метод анализа: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а)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SWOT-анализ;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б)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ABC-анализ;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в)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PESTEL-анализ;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г)</w:t>
      </w:r>
      <w:r w:rsidRPr="00DB2B7D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ab/>
        <w:t>бенчмаркинг.</w:t>
      </w:r>
    </w:p>
    <w:p w:rsidR="00DB2B7D" w:rsidRPr="00DB2B7D" w:rsidRDefault="00DB2B7D" w:rsidP="00DB2B7D">
      <w:pPr>
        <w:widowControl w:val="0"/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before="240"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8"/>
          <w:szCs w:val="28"/>
          <w:lang w:eastAsia="ru-RU" w:bidi="ru-RU"/>
        </w:rPr>
        <w:lastRenderedPageBreak/>
        <w:t>Пример экзаменационного билета: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Федеральное государственное образовательное бюджетное учреждение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высшего образования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«ФИНАНСОВЫЙ УНИВЕРСИТЕТ ПРИ ПРАВИТЕЛЬСТВЕ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  <w:t>РОССИЙСКОЙ ФЕДЕРАЦИИ»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b/>
          <w:color w:val="000000"/>
          <w:sz w:val="24"/>
          <w:szCs w:val="24"/>
          <w:lang w:eastAsia="ru-RU" w:bidi="ru-RU"/>
        </w:rPr>
        <w:t>(Финансовый университет)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Кафедра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бизнес-аналитики Факультета 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Дисциплина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«Анализ операционных процессов»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Факультет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налогов, аудита и бизнес-анализа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Форма обучения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очная, очно-заочная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Семестр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6, 7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Направление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38.03.01 «Экономика»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 </w:t>
      </w:r>
    </w:p>
    <w:p w:rsidR="00DB2B7D" w:rsidRPr="00DB2B7D" w:rsidRDefault="00DB2B7D" w:rsidP="00DB2B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 w:bidi="ru-RU"/>
        </w:rPr>
        <w:t xml:space="preserve">Профиль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«Учет, анализ и аудит», </w:t>
      </w:r>
      <w:r w:rsidR="00301B60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 xml:space="preserve">«Аудит и внутренний контроль», </w:t>
      </w:r>
      <w:r w:rsidRPr="00DB2B7D">
        <w:rPr>
          <w:rFonts w:ascii="Times New Roman" w:eastAsia="Microsoft Sans Serif" w:hAnsi="Times New Roman" w:cs="Microsoft Sans Serif"/>
          <w:color w:val="000000"/>
          <w:sz w:val="24"/>
          <w:szCs w:val="24"/>
          <w:u w:val="single"/>
          <w:lang w:eastAsia="ru-RU" w:bidi="ru-RU"/>
        </w:rPr>
        <w:t>«Аналитика и аудит»</w:t>
      </w: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Microsoft Sans Serif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>ЭКЗАМЕНАЦИОННЫЙ БИЛЕТ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 №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6"/>
        </w:numPr>
        <w:spacing w:after="0" w:line="240" w:lineRule="auto"/>
        <w:ind w:left="0" w:firstLine="567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вопрос                                                                                                                      (12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а) Сущность, характеристика и последовательность проведения анализа операционных процессов                                                                                                                            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tabs>
          <w:tab w:val="left" w:pos="709"/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б</w:t>
      </w:r>
      <w:r w:rsidRPr="00DB2B7D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 w:bidi="ru-RU"/>
        </w:rPr>
        <w:t>) А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нализ обеспеченности производственной организации материальными ресурсами.</w:t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(6 баллов)</w:t>
      </w:r>
    </w:p>
    <w:p w:rsidR="00DB2B7D" w:rsidRPr="00DB2B7D" w:rsidRDefault="00DB2B7D" w:rsidP="00DB2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30"/>
        </w:numPr>
        <w:tabs>
          <w:tab w:val="left" w:pos="0"/>
        </w:tabs>
        <w:suppressAutoHyphens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вопрос</w:t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(18 баллов)</w:t>
      </w: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Выберите правильные ответы на вопросы 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1. Отношение прибыли от продаж к выручке – это: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рентабельность продаж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бухгалтерская рентабельность от обычной деятельности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чистая рентабельность</w:t>
      </w:r>
    </w:p>
    <w:p w:rsidR="00DB2B7D" w:rsidRPr="00DB2B7D" w:rsidRDefault="00DB2B7D" w:rsidP="00DB2B7D">
      <w:pPr>
        <w:widowControl w:val="0"/>
        <w:numPr>
          <w:ilvl w:val="0"/>
          <w:numId w:val="24"/>
        </w:numPr>
        <w:snapToGrid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экономическая рентабельность</w:t>
      </w:r>
    </w:p>
    <w:p w:rsidR="00DB2B7D" w:rsidRPr="00DB2B7D" w:rsidRDefault="00DB2B7D" w:rsidP="00DB2B7D">
      <w:pPr>
        <w:widowControl w:val="0"/>
        <w:snapToGrid w:val="0"/>
        <w:spacing w:after="0" w:line="240" w:lineRule="auto"/>
        <w:ind w:left="360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Порог рентабельности (точка безубыточности) в стоимостном измерении может быть рассчитана по следующей формуле: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постоянные расходы/маржинальный доход/выручка;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постоянные расходы/маржинальный доход на единицу продукции;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постоянные расходы/выручка/маржинальный доход.</w:t>
      </w:r>
    </w:p>
    <w:p w:rsidR="00DB2B7D" w:rsidRPr="00DB2B7D" w:rsidRDefault="00DB2B7D" w:rsidP="00DB2B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 Маркетинговый план в составе бизнес-плана позволяет определить: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2B7D">
        <w:rPr>
          <w:rFonts w:ascii="Times New Roman" w:eastAsia="Calibri" w:hAnsi="Times New Roman" w:cs="Times New Roman"/>
          <w:sz w:val="24"/>
          <w:szCs w:val="24"/>
          <w:lang w:eastAsia="ru-RU"/>
        </w:rPr>
        <w:t>1-перспективный спрос на производимую продукцию, потенциальных потребителей конкретной продукции, ее жизненный цикл, пределы насыщения рынка.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финансовые возможности обеспечения деятельности организации;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возможности обеспечения организации необходимыми производственными ресурсами.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4. Запас финансовой прочности рассчитывается как разница: </w:t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1- между выручкой и переменными расходами;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2- между фактической выручкой и выручкой, соответствующей точке безубыточности;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3- между выручкой и общей суммой расходов.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 xml:space="preserve">5. Степень использования фонда рабочего времени зависит от: </w:t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</w:r>
      <w:r w:rsidRPr="00DB2B7D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 w:bidi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численности рабочих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уровня материалоотдачи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количества отработанных дней одним рабочим в среднем за год</w:t>
      </w:r>
    </w:p>
    <w:p w:rsidR="00DB2B7D" w:rsidRPr="00DB2B7D" w:rsidRDefault="00DB2B7D" w:rsidP="00DB2B7D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средней продолжительности рабочего дня</w:t>
      </w:r>
    </w:p>
    <w:p w:rsidR="00DB2B7D" w:rsidRPr="00DB2B7D" w:rsidRDefault="00DB2B7D" w:rsidP="00DB2B7D">
      <w:pPr>
        <w:widowControl w:val="0"/>
        <w:spacing w:after="0" w:line="240" w:lineRule="auto"/>
        <w:ind w:left="284" w:hanging="142"/>
        <w:jc w:val="both"/>
        <w:rPr>
          <w:rFonts w:ascii="Times New Roman" w:eastAsia="Microsoft Sans Serif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1"/>
          <w:numId w:val="31"/>
        </w:numPr>
        <w:tabs>
          <w:tab w:val="left" w:pos="284"/>
        </w:tabs>
        <w:spacing w:after="12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Рассчитайте изменение себестоимости, вызванное ростом цен на сырье и материалы, если себестоимость в базисном периоде составила 3135 тыс. руб., в отчетном периоде 4075 тыс. руб., цены на сырье и материалы возросли на 4%: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940 тыс. руб. или 30,0%;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157 тыс. руб. или 16,7%;</w:t>
      </w:r>
    </w:p>
    <w:p w:rsidR="00DB2B7D" w:rsidRPr="00DB2B7D" w:rsidRDefault="00DB2B7D" w:rsidP="00DB2B7D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783 тыс. руб. или 83,3%.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Рассчитайте затраты, связанные с завозом сырья и материалов, если годовая потребность в сырье составляет 60 тыс. ед., средний размер одной партии поставки 5 тыс. ед., средняя стоимость одной партии поставки 1218 рублей. 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(3 балла)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1).73080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2).6090 руб.;</w:t>
      </w:r>
    </w:p>
    <w:p w:rsidR="00DB2B7D" w:rsidRPr="00DB2B7D" w:rsidRDefault="00DB2B7D" w:rsidP="00DB2B7D">
      <w:pPr>
        <w:widowControl w:val="0"/>
        <w:spacing w:after="0" w:line="240" w:lineRule="auto"/>
        <w:ind w:left="502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3).14616 руб.</w:t>
      </w:r>
    </w:p>
    <w:p w:rsidR="00DB2B7D" w:rsidRPr="00DB2B7D" w:rsidRDefault="00DB2B7D" w:rsidP="00DB2B7D">
      <w:pPr>
        <w:widowControl w:val="0"/>
        <w:numPr>
          <w:ilvl w:val="0"/>
          <w:numId w:val="35"/>
        </w:numPr>
        <w:spacing w:after="120" w:line="240" w:lineRule="auto"/>
        <w:ind w:left="0"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Причинами целодневных простоев и потерь рабочего времени на промышленном предприятии могут быть:</w:t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B2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(2 балла)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изменение цен на сырье и материалы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отсутствие энергии, сырья, материалов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квалификация рабочих</w:t>
      </w:r>
    </w:p>
    <w:p w:rsidR="00DB2B7D" w:rsidRPr="00DB2B7D" w:rsidRDefault="00DB2B7D" w:rsidP="00DB2B7D">
      <w:pPr>
        <w:widowControl w:val="0"/>
        <w:numPr>
          <w:ilvl w:val="0"/>
          <w:numId w:val="38"/>
        </w:numPr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авария, стихийное бедствие</w:t>
      </w: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spacing w:after="0" w:line="240" w:lineRule="auto"/>
        <w:ind w:left="360"/>
        <w:contextualSpacing/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</w:pP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>3 вопрос</w:t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</w:r>
      <w:r w:rsidRPr="00DB2B7D">
        <w:rPr>
          <w:rFonts w:ascii="Times New Roman CYR" w:eastAsia="Microsoft Sans Serif" w:hAnsi="Times New Roman CYR" w:cs="Times New Roman CYR"/>
          <w:b/>
          <w:color w:val="000000"/>
          <w:sz w:val="28"/>
          <w:szCs w:val="28"/>
          <w:lang w:eastAsia="ru-RU" w:bidi="ru-RU"/>
        </w:rPr>
        <w:tab/>
        <w:t>(30 баллов)</w:t>
      </w:r>
    </w:p>
    <w:p w:rsidR="00DB2B7D" w:rsidRPr="00DB2B7D" w:rsidRDefault="00DB2B7D" w:rsidP="00DB2B7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Проанализировать влияние изменения структуры на объем выпуска продукции. Рассчитать коэффициент структурных сдвигов. Оценить возможные последствия изменения структуры выпуска продукции. </w:t>
      </w:r>
    </w:p>
    <w:p w:rsidR="00DB2B7D" w:rsidRPr="00DB2B7D" w:rsidRDefault="00DB2B7D" w:rsidP="00DB2B7D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963"/>
        <w:gridCol w:w="709"/>
        <w:gridCol w:w="850"/>
        <w:gridCol w:w="738"/>
        <w:gridCol w:w="850"/>
        <w:gridCol w:w="1276"/>
        <w:gridCol w:w="964"/>
        <w:gridCol w:w="1588"/>
      </w:tblGrid>
      <w:tr w:rsidR="00DB2B7D" w:rsidRPr="00DB2B7D" w:rsidTr="00DB2B7D">
        <w:tc>
          <w:tcPr>
            <w:tcW w:w="9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Вид продукции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Плановая цена, тыс. руб. за ед.</w:t>
            </w:r>
          </w:p>
        </w:tc>
        <w:tc>
          <w:tcPr>
            <w:tcW w:w="3260" w:type="dxa"/>
            <w:gridSpan w:val="4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Выпуск продукции, ед.</w:t>
            </w:r>
          </w:p>
        </w:tc>
        <w:tc>
          <w:tcPr>
            <w:tcW w:w="3090" w:type="dxa"/>
            <w:gridSpan w:val="3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Объем выпуска продукции, тыс. руб.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 xml:space="preserve">Засчитывается в выполнение плана по структуре, </w:t>
            </w:r>
          </w:p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тыс. руб.</w:t>
            </w:r>
          </w:p>
        </w:tc>
      </w:tr>
      <w:tr w:rsidR="00DB2B7D" w:rsidRPr="00DB2B7D" w:rsidTr="00DB2B7D">
        <w:tc>
          <w:tcPr>
            <w:tcW w:w="9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факт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доля в %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по плану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 при плановой структуре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lang w:eastAsia="ru-RU" w:bidi="ru-RU"/>
              </w:rPr>
              <w:t>фактически</w:t>
            </w:r>
          </w:p>
        </w:tc>
        <w:tc>
          <w:tcPr>
            <w:tcW w:w="1588" w:type="dxa"/>
            <w:vMerge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10 </w:t>
            </w:r>
          </w:p>
        </w:tc>
      </w:tr>
      <w:tr w:rsidR="00DB2B7D" w:rsidRPr="00DB2B7D" w:rsidTr="00DB2B7D">
        <w:trPr>
          <w:trHeight w:val="208"/>
        </w:trPr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25,0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4800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5080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19,0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20,0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5600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5450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  <w:tr w:rsidR="00DB2B7D" w:rsidRPr="00DB2B7D" w:rsidTr="00DB2B7D">
        <w:tc>
          <w:tcPr>
            <w:tcW w:w="9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Х</w:t>
            </w:r>
          </w:p>
        </w:tc>
        <w:tc>
          <w:tcPr>
            <w:tcW w:w="963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12400</w:t>
            </w:r>
          </w:p>
        </w:tc>
        <w:tc>
          <w:tcPr>
            <w:tcW w:w="709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12580</w:t>
            </w:r>
          </w:p>
        </w:tc>
        <w:tc>
          <w:tcPr>
            <w:tcW w:w="73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850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964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  <w:tc>
          <w:tcPr>
            <w:tcW w:w="1588" w:type="dxa"/>
            <w:shd w:val="clear" w:color="auto" w:fill="auto"/>
          </w:tcPr>
          <w:p w:rsidR="00DB2B7D" w:rsidRPr="00DB2B7D" w:rsidRDefault="00DB2B7D" w:rsidP="00DB2B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B2B7D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</w:tc>
      </w:tr>
    </w:tbl>
    <w:p w:rsidR="00DB2B7D" w:rsidRPr="00DB2B7D" w:rsidRDefault="00DB2B7D" w:rsidP="00DB2B7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DB2B7D">
      <w:pPr>
        <w:widowControl w:val="0"/>
        <w:numPr>
          <w:ilvl w:val="0"/>
          <w:numId w:val="21"/>
        </w:numPr>
        <w:tabs>
          <w:tab w:val="left" w:pos="1086"/>
        </w:tabs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8" w:name="bookmark21"/>
      <w:bookmarkStart w:id="39" w:name="_Toc76076175"/>
      <w:bookmarkStart w:id="40" w:name="_Toc95883004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:rsidR="00DB2B7D" w:rsidRPr="00DB2B7D" w:rsidRDefault="00DB2B7D" w:rsidP="00DB2B7D">
      <w:pPr>
        <w:widowControl w:val="0"/>
        <w:tabs>
          <w:tab w:val="left" w:pos="1086"/>
        </w:tabs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0B1E30" w:rsidRPr="00DB2B7D" w:rsidRDefault="000B1E30" w:rsidP="000B1E3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1" w:name="bookmark22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Основная литература:</w:t>
      </w:r>
      <w:bookmarkEnd w:id="41"/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Экономический анализ: учебник для направлений бакалавриата и магистратуры "Экономика", "Менеджмент" / Н.А. Никифорова, С.Н. Миловидова, Т.Б. Иззука [и др.]; под ред. Н.А. Никифоровой; Финуниверситет. — Москва: Кнорус, 2023 — 584 с.: ил. — (Бакалавриат и магистратура). — Текст: непосредственный. - То же. - 2024. - ЭБС BOOK.ru. - URL: </w:t>
      </w: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https://book.ru/book/954673 (дата обращения:23.02.2025). — Текст : электронный.</w:t>
      </w:r>
    </w:p>
    <w:p w:rsidR="000B1E30" w:rsidRPr="00DB2B7D" w:rsidRDefault="000B1E30" w:rsidP="000B1E3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Дополнительная литература:</w:t>
      </w:r>
    </w:p>
    <w:p w:rsidR="000B1E30" w:rsidRPr="00DB2B7D" w:rsidRDefault="000B1E30" w:rsidP="000B1E30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Управленческий анализ: учебник для студентов вузов, обучающихся по направлению подготовки "Экономика" (квалификация (степень) "магистр") / Е.В. Никифорова, Л.М. Куприянова, О.В. Шнайдер [и др.]; под общ. ред. Е.В. Никифоровой [и др.]; Финуниверситет. — Москва: Инфра-М, 2023. — 225 с. — (Высшее образование: Магистратура). - DOI 10.12737/1414397. - Текст: непосредственный. - То же. - 2023. - ЭБС ZNANIUM. - URL: </w:t>
      </w:r>
      <w:hyperlink r:id="rId1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https://znanium.com/catalog/product/1960112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(дата обращения: 19.02.2025). – Текст : электронный.</w:t>
      </w:r>
    </w:p>
    <w:p w:rsidR="000B1E30" w:rsidRPr="00DB2B7D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2B7D">
        <w:rPr>
          <w:rFonts w:ascii="Times New Roman" w:eastAsia="Times New Roman" w:hAnsi="Times New Roman" w:cs="Times New Roman"/>
          <w:sz w:val="28"/>
          <w:szCs w:val="28"/>
        </w:rPr>
        <w:t>Басова, М.М. Анализ деятельности экономических субъектов. Практикум: учебное пособие / М.М. Басова, О.Ю. Гавель, А.Ю. Усанов; Финуниверситет, Департамент учета, анализа и аудита. — Москва: Кнорус, 2021. — 157 с. - Текст: непосредственный. - То же. - ЭБС BOOK.ru. - URL: https://book.ru/book/938308  (дата обращения: 20.02.2025). — Текст: электронный.</w:t>
      </w:r>
    </w:p>
    <w:p w:rsidR="000B1E30" w:rsidRPr="004C35F7" w:rsidRDefault="000B1E30" w:rsidP="000B1E30">
      <w:pPr>
        <w:pStyle w:val="ac"/>
        <w:numPr>
          <w:ilvl w:val="0"/>
          <w:numId w:val="2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5F7">
        <w:rPr>
          <w:rFonts w:ascii="Times New Roman" w:eastAsia="Times New Roman" w:hAnsi="Times New Roman" w:cs="Times New Roman"/>
          <w:sz w:val="28"/>
          <w:szCs w:val="28"/>
        </w:rPr>
        <w:t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  - URL: https://znanium.com/catalog/product/1028833 (дата обращения: 20.02.2025). –  Текст : электронный.</w:t>
      </w:r>
    </w:p>
    <w:p w:rsidR="000B1E30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Ефимова, О.В. Финансовый анализ: инструментарий обоснования экономических решений: учебник для направлений магистратуры «Экономика» и «Менеджмент»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20.02.2025). — Текст : электронный.</w:t>
      </w:r>
    </w:p>
    <w:p w:rsidR="000B1E30" w:rsidRPr="00014819" w:rsidRDefault="000B1E30" w:rsidP="000B1E30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Иззука, Т.Б. Особенности анализа в сегментах бизнеса. Практикум : учебное пособие для направлений бакалавриата "Экономика" и "Менеджмент" / Т.Б. Иззука, Ч.В. Керимова, С.Н. Миловидова; Финуниверситет. — Москва: Кнорус, 2021 — 254 с. — (Бакалавриат). - Текст: непосредственный. - То же. - 2024. - ЭБС BOOK.ru. - URL: https://book.ru/book/952830 (дата обращения: 20.02.2025). — Текст : электронный.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2" w:name="bookmark23"/>
      <w:bookmarkStart w:id="43" w:name="_Toc76076176"/>
      <w:bookmarkStart w:id="44" w:name="_Toc95883005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2"/>
      <w:bookmarkEnd w:id="43"/>
      <w:bookmarkEnd w:id="44"/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Электронная библиотека Финансового университета (ЭБ) </w:t>
      </w:r>
      <w:hyperlink r:id="rId12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fa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BOOK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3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book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1481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Znanium </w:t>
      </w:r>
      <w:hyperlink r:id="rId14" w:history="1">
        <w:r w:rsidRPr="006324CE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http://www.znanium.ru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Официальный сайт Федеральной службы государственной статистики.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URL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: </w:t>
      </w:r>
      <w:hyperlink r:id="rId15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gks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  <w:hyperlink r:id="rId16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 xml:space="preserve"> </w:t>
        </w:r>
      </w:hyperlink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(Росстат)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Научная электронная библиотека 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eLibrary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hyperlink r:id="rId17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elibrary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Образовательная платформа Юрайт </w:t>
      </w:r>
      <w:hyperlink r:id="rId18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https://urait.ru/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Электронная библиотека Издательского дома «Гребенников» </w:t>
      </w:r>
      <w:hyperlink r:id="rId19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https://grebennikon.ru/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Диссертации и авторефераты на сайте Высшей аттестационной комиссии (ВАК) </w:t>
      </w:r>
      <w:hyperlink r:id="rId20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https://vak.minobrnauki.gov.ru/</w:t>
        </w:r>
      </w:hyperlink>
    </w:p>
    <w:p w:rsidR="000B1E30" w:rsidRPr="00DB2B7D" w:rsidRDefault="000B1E30" w:rsidP="000B1E30">
      <w:pPr>
        <w:widowControl w:val="0"/>
        <w:numPr>
          <w:ilvl w:val="0"/>
          <w:numId w:val="39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Национальная электронная библиотека </w:t>
      </w:r>
      <w:hyperlink r:id="rId21" w:history="1">
        <w:r w:rsidRPr="00DB2B7D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>http://нэб.рф/</w:t>
        </w:r>
      </w:hyperlink>
    </w:p>
    <w:p w:rsidR="00DB2B7D" w:rsidRDefault="00DB2B7D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854D2" w:rsidRPr="00DB2B7D" w:rsidRDefault="00B854D2" w:rsidP="004C35F7">
      <w:pPr>
        <w:widowControl w:val="0"/>
        <w:tabs>
          <w:tab w:val="left" w:pos="0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5" w:name="bookmark24"/>
      <w:bookmarkStart w:id="46" w:name="_Toc76076177"/>
      <w:bookmarkStart w:id="47" w:name="_Toc95883006"/>
      <w:r w:rsidRPr="00DB2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45"/>
      <w:bookmarkEnd w:id="46"/>
      <w:bookmarkEnd w:id="47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операционного анализа.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Формы семинарских/практических занятий: </w:t>
      </w:r>
      <w:r w:rsidRPr="00DB2B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Консультации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Самостоятельное</w:t>
      </w: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рамках самостоятельной работы учебным планом предусмотрено выполнение домашнего творческого задания.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успешного освоения курса студенту предлагается перечень основной и дополнительной учебной литературы.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:rsid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48" w:name="_Toc468611984"/>
      <w:bookmarkStart w:id="49" w:name="_Toc486491793"/>
      <w:bookmarkStart w:id="50" w:name="_Toc71649311"/>
      <w:bookmarkStart w:id="51" w:name="_Toc76076178"/>
      <w:bookmarkStart w:id="52" w:name="_Toc95883007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  <w:bookmarkEnd w:id="49"/>
      <w:bookmarkEnd w:id="50"/>
      <w:bookmarkEnd w:id="51"/>
      <w:bookmarkEnd w:id="5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DB2B7D" w:rsidRPr="00DB2B7D" w:rsidRDefault="00DB2B7D" w:rsidP="004C35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3" w:name="_TOC_250002"/>
      <w:bookmarkStart w:id="54" w:name="_Toc71649312"/>
      <w:bookmarkStart w:id="55" w:name="_Toc76076179"/>
      <w:bookmarkStart w:id="56" w:name="_Toc95883008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11.</w:t>
      </w:r>
      <w:r w:rsidRPr="00DB2B7D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1.</w:t>
      </w:r>
      <w:r w:rsidRPr="00DB2B7D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Комплект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лицензионного</w:t>
      </w:r>
      <w:r w:rsidRPr="00DB2B7D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программного</w:t>
      </w:r>
      <w:r w:rsidRPr="00DB2B7D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32"/>
          <w:lang w:eastAsia="ru-RU"/>
        </w:rPr>
        <w:t xml:space="preserve"> </w:t>
      </w:r>
      <w:bookmarkEnd w:id="53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обеспечения:</w:t>
      </w:r>
      <w:bookmarkEnd w:id="54"/>
      <w:bookmarkEnd w:id="55"/>
      <w:bookmarkEnd w:id="56"/>
    </w:p>
    <w:p w:rsidR="00DB2B7D" w:rsidRPr="002B7456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2B74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Windows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Microsoft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Office</w:t>
      </w:r>
      <w:r w:rsidRPr="002B745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bookmarkStart w:id="57" w:name="_Toc531614952"/>
      <w:bookmarkStart w:id="58" w:name="_Toc531686469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2.</w:t>
      </w:r>
      <w:r w:rsidRPr="00DB2B7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</w:rPr>
        <w:t>Антивирус</w:t>
      </w:r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bookmarkEnd w:id="57"/>
      <w:bookmarkEnd w:id="58"/>
      <w:r w:rsidRPr="00DB2B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Kaspersky.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59" w:name="_Toc71649313"/>
      <w:bookmarkStart w:id="60" w:name="_Toc76076180"/>
      <w:bookmarkStart w:id="61" w:name="_Toc95883009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Современные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профессиональные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базы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данных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-67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информационные</w:t>
      </w:r>
      <w:r w:rsidRPr="00DB2B7D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справочные системы</w:t>
      </w:r>
      <w:bookmarkEnd w:id="59"/>
      <w:bookmarkEnd w:id="60"/>
      <w:bookmarkEnd w:id="61"/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«Гарант»</w:t>
      </w:r>
    </w:p>
    <w:p w:rsidR="00DB2B7D" w:rsidRPr="00DB2B7D" w:rsidRDefault="00DB2B7D" w:rsidP="004C35F7">
      <w:pPr>
        <w:widowControl w:val="0"/>
        <w:numPr>
          <w:ilvl w:val="0"/>
          <w:numId w:val="4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</w:pPr>
      <w:r w:rsidRPr="00DB2B7D">
        <w:rPr>
          <w:rFonts w:ascii="Times New Roman" w:eastAsia="Times New Roman" w:hAnsi="Times New Roman" w:cs="Microsoft Sans Serif"/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2B7D" w:rsidRPr="00DB2B7D" w:rsidRDefault="00DB2B7D" w:rsidP="004C35F7">
      <w:pPr>
        <w:widowControl w:val="0"/>
        <w:numPr>
          <w:ilvl w:val="1"/>
          <w:numId w:val="5"/>
        </w:numPr>
        <w:tabs>
          <w:tab w:val="left" w:pos="0"/>
          <w:tab w:val="left" w:pos="709"/>
        </w:tabs>
        <w:autoSpaceDE w:val="0"/>
        <w:autoSpaceDN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62" w:name="_TOC_250001"/>
      <w:bookmarkStart w:id="63" w:name="_Toc71649314"/>
      <w:bookmarkStart w:id="64" w:name="_Toc76076181"/>
      <w:bookmarkStart w:id="65" w:name="_Toc95883010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Сертифицированные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программные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аппаратные</w:t>
      </w:r>
      <w:r w:rsidRPr="00DB2B7D">
        <w:rPr>
          <w:rFonts w:ascii="Times New Roman" w:eastAsia="Times New Roman" w:hAnsi="Times New Roman" w:cs="Times New Roman"/>
          <w:b/>
          <w:bCs/>
          <w:spacing w:val="1"/>
          <w:kern w:val="32"/>
          <w:sz w:val="28"/>
          <w:szCs w:val="32"/>
          <w:lang w:eastAsia="ru-RU"/>
        </w:rPr>
        <w:t xml:space="preserve"> </w:t>
      </w:r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средства защиты</w:t>
      </w:r>
      <w:r w:rsidRPr="00DB2B7D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32"/>
          <w:lang w:eastAsia="ru-RU"/>
        </w:rPr>
        <w:t xml:space="preserve"> </w:t>
      </w:r>
      <w:bookmarkEnd w:id="62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информации</w:t>
      </w:r>
      <w:bookmarkEnd w:id="63"/>
      <w:bookmarkEnd w:id="64"/>
      <w:bookmarkEnd w:id="65"/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  <w:bookmarkStart w:id="66" w:name="_Toc421015944"/>
      <w:bookmarkStart w:id="67" w:name="_Toc468611985"/>
      <w:bookmarkStart w:id="68" w:name="_Toc486491794"/>
      <w:bookmarkStart w:id="69" w:name="_Toc71649315"/>
      <w:r w:rsidRPr="00DB2B7D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  <w:t>Не используются.</w:t>
      </w:r>
    </w:p>
    <w:p w:rsidR="00DB2B7D" w:rsidRPr="00DB2B7D" w:rsidRDefault="00DB2B7D" w:rsidP="004C35F7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DB2B7D" w:rsidRPr="00DB2B7D" w:rsidRDefault="00DB2B7D" w:rsidP="004C35F7">
      <w:pPr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</w:pPr>
      <w:bookmarkStart w:id="70" w:name="_Toc76076182"/>
      <w:bookmarkStart w:id="71" w:name="_Toc95883011"/>
      <w:r w:rsidRPr="00DB2B7D">
        <w:rPr>
          <w:rFonts w:ascii="Times New Roman" w:eastAsia="Times New Roman" w:hAnsi="Times New Roman" w:cs="Times New Roman"/>
          <w:b/>
          <w:bCs/>
          <w:kern w:val="32"/>
          <w:sz w:val="28"/>
          <w:szCs w:val="32"/>
          <w:lang w:eastAsia="ru-RU"/>
        </w:rPr>
        <w:t>Описание материально-технической базы, необходимой для осуществления образовательного процесса</w:t>
      </w:r>
      <w:bookmarkEnd w:id="66"/>
      <w:bookmarkEnd w:id="67"/>
      <w:bookmarkEnd w:id="68"/>
      <w:bookmarkEnd w:id="69"/>
      <w:bookmarkEnd w:id="70"/>
      <w:bookmarkEnd w:id="71"/>
    </w:p>
    <w:p w:rsidR="00DB2B7D" w:rsidRPr="00DB2B7D" w:rsidRDefault="00DB2B7D" w:rsidP="004C35F7">
      <w:pPr>
        <w:widowControl w:val="0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567"/>
        <w:contextualSpacing/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компьютерные классы с выходом в Интернет;</w:t>
      </w:r>
    </w:p>
    <w:p w:rsidR="00B346B3" w:rsidRPr="00DB2B7D" w:rsidRDefault="00DB2B7D" w:rsidP="00DB2B7D">
      <w:pPr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B7D">
        <w:rPr>
          <w:rFonts w:ascii="Times New Roman" w:eastAsia="Microsoft Sans Serif" w:hAnsi="Times New Roman" w:cs="Microsoft Sans Serif"/>
          <w:color w:val="000000"/>
          <w:sz w:val="28"/>
          <w:szCs w:val="28"/>
          <w:lang w:eastAsia="ru-RU" w:bidi="ru-RU"/>
        </w:rPr>
        <w:t>аудитории, оборудованные мультимедийными средствами обучения.</w:t>
      </w:r>
    </w:p>
    <w:sectPr w:rsidR="00B346B3" w:rsidRPr="00DB2B7D" w:rsidSect="009405FF">
      <w:footerReference w:type="default" r:id="rId22"/>
      <w:headerReference w:type="first" r:id="rId23"/>
      <w:footerReference w:type="first" r:id="rId24"/>
      <w:pgSz w:w="11900" w:h="16840"/>
      <w:pgMar w:top="1134" w:right="560" w:bottom="1134" w:left="1418" w:header="0" w:footer="26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5FC" w:rsidRDefault="001C05FC" w:rsidP="009405FF">
      <w:pPr>
        <w:spacing w:after="0" w:line="240" w:lineRule="auto"/>
      </w:pPr>
      <w:r>
        <w:separator/>
      </w:r>
    </w:p>
  </w:endnote>
  <w:end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01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Pr="00743082" w:rsidRDefault="00E564B1">
    <w:pPr>
      <w:pStyle w:val="aa"/>
      <w:jc w:val="center"/>
      <w:rPr>
        <w:rFonts w:ascii="Times New Roman" w:hAnsi="Times New Roman" w:cs="Times New Roman"/>
      </w:rPr>
    </w:pPr>
  </w:p>
  <w:p w:rsidR="00E564B1" w:rsidRDefault="00E564B1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6704" behindDoc="1" locked="0" layoutInCell="1" allowOverlap="1" wp14:anchorId="0537B5D2" wp14:editId="4546E5B9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A8033F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14pt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37B5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2516597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aQqgIAAKU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rPr>
                        <w:sz w:val="24"/>
                        <w:szCs w:val="24"/>
                      </w:rPr>
                      <w:fldChar w:fldCharType="separate"/>
                    </w:r>
                    <w:r w:rsidRPr="00A8033F">
                      <w:rPr>
                        <w:rStyle w:val="14pt"/>
                        <w:rFonts w:eastAsia="Calibri"/>
                        <w:b w:val="0"/>
                        <w:bCs w:val="0"/>
                        <w:noProof/>
                      </w:rPr>
                      <w:t>3</w:t>
                    </w:r>
                    <w:r w:rsidRPr="00DB2B7D">
                      <w:rPr>
                        <w:rStyle w:val="14pt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5508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857FBD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857FBD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857FBD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6E21CE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857FBD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Default="00E564B1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7579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E564B1" w:rsidRPr="009405FF" w:rsidRDefault="00E564B1">
        <w:pPr>
          <w:pStyle w:val="aa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9405F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9405FF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6E21CE">
          <w:rPr>
            <w:rFonts w:ascii="Times New Roman" w:hAnsi="Times New Roman" w:cs="Times New Roman"/>
            <w:noProof/>
            <w:sz w:val="22"/>
            <w:szCs w:val="22"/>
          </w:rPr>
          <w:t>9</w:t>
        </w:r>
        <w:r w:rsidRPr="009405FF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E564B1" w:rsidRPr="009405FF" w:rsidRDefault="00E564B1">
    <w:pPr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8752" behindDoc="1" locked="0" layoutInCell="1" allowOverlap="1" wp14:anchorId="16A61C7D" wp14:editId="7D9F9D5B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4B1" w:rsidRDefault="00E564B1">
                          <w:pPr>
                            <w:spacing w:line="240" w:lineRule="auto"/>
                          </w:pPr>
                          <w:r w:rsidRPr="00DB2B7D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DB2B7D">
                            <w:fldChar w:fldCharType="separate"/>
                          </w:r>
                          <w:r w:rsidR="006E21CE" w:rsidRPr="006E21CE">
                            <w:rPr>
                              <w:rStyle w:val="a5"/>
                              <w:rFonts w:eastAsia="Calibri"/>
                              <w:noProof/>
                            </w:rPr>
                            <w:t>3</w:t>
                          </w:r>
                          <w:r w:rsidRPr="00DB2B7D">
                            <w:rPr>
                              <w:rStyle w:val="a5"/>
                              <w:rFonts w:eastAsia="Calibri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61C7D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317.4pt;margin-top:761.55pt;width:12pt;height:9.6pt;z-index:-2516577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" filled="f" stroked="f">
              <v:textbox style="mso-fit-shape-to-text:t" inset="0,0,0,0">
                <w:txbxContent>
                  <w:p w:rsidR="00E564B1" w:rsidRDefault="00E564B1">
                    <w:pPr>
                      <w:spacing w:line="240" w:lineRule="auto"/>
                    </w:pPr>
                    <w:r w:rsidRPr="00DB2B7D">
                      <w:fldChar w:fldCharType="begin"/>
                    </w:r>
                    <w:r>
                      <w:instrText xml:space="preserve"> PAGE \* MERGEFORMAT </w:instrText>
                    </w:r>
                    <w:r w:rsidRPr="00DB2B7D">
                      <w:fldChar w:fldCharType="separate"/>
                    </w:r>
                    <w:r w:rsidR="006E21CE" w:rsidRPr="006E21CE">
                      <w:rPr>
                        <w:rStyle w:val="a5"/>
                        <w:rFonts w:eastAsia="Calibri"/>
                        <w:noProof/>
                      </w:rPr>
                      <w:t>3</w:t>
                    </w:r>
                    <w:r w:rsidRPr="00DB2B7D">
                      <w:rPr>
                        <w:rStyle w:val="a5"/>
                        <w:rFonts w:eastAsia="Calibri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5FC" w:rsidRDefault="001C05FC" w:rsidP="009405FF">
      <w:pPr>
        <w:spacing w:after="0" w:line="240" w:lineRule="auto"/>
      </w:pPr>
      <w:r>
        <w:separator/>
      </w:r>
    </w:p>
  </w:footnote>
  <w:footnote w:type="continuationSeparator" w:id="0">
    <w:p w:rsidR="001C05FC" w:rsidRDefault="001C05FC" w:rsidP="00940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4B1" w:rsidRDefault="00E564B1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675"/>
    <w:multiLevelType w:val="multilevel"/>
    <w:tmpl w:val="F566052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A6782"/>
    <w:multiLevelType w:val="multilevel"/>
    <w:tmpl w:val="98580C9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76244"/>
    <w:multiLevelType w:val="multilevel"/>
    <w:tmpl w:val="9F364D9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69569E"/>
    <w:multiLevelType w:val="multilevel"/>
    <w:tmpl w:val="B4EE8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7BA5D3B"/>
    <w:multiLevelType w:val="hybridMultilevel"/>
    <w:tmpl w:val="2CA8B2F2"/>
    <w:lvl w:ilvl="0" w:tplc="689ECC46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57DB5"/>
    <w:multiLevelType w:val="hybridMultilevel"/>
    <w:tmpl w:val="D854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D404951"/>
    <w:multiLevelType w:val="hybridMultilevel"/>
    <w:tmpl w:val="BBB8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40AD8"/>
    <w:multiLevelType w:val="hybridMultilevel"/>
    <w:tmpl w:val="BA42172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97632"/>
    <w:multiLevelType w:val="hybridMultilevel"/>
    <w:tmpl w:val="4A96D7EE"/>
    <w:lvl w:ilvl="0" w:tplc="D06EA868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0AC7EC6"/>
    <w:multiLevelType w:val="hybridMultilevel"/>
    <w:tmpl w:val="7B62D608"/>
    <w:lvl w:ilvl="0" w:tplc="A02C24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E646B"/>
    <w:multiLevelType w:val="hybridMultilevel"/>
    <w:tmpl w:val="B4AEE844"/>
    <w:lvl w:ilvl="0" w:tplc="1390C93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500D56"/>
    <w:multiLevelType w:val="hybridMultilevel"/>
    <w:tmpl w:val="87C0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F7D52"/>
    <w:multiLevelType w:val="multilevel"/>
    <w:tmpl w:val="976A32B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434BCF"/>
    <w:multiLevelType w:val="hybridMultilevel"/>
    <w:tmpl w:val="589C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BAF"/>
    <w:multiLevelType w:val="hybridMultilevel"/>
    <w:tmpl w:val="C6C6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F2C8D"/>
    <w:multiLevelType w:val="hybridMultilevel"/>
    <w:tmpl w:val="BC0002DA"/>
    <w:lvl w:ilvl="0" w:tplc="F318780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97A0807"/>
    <w:multiLevelType w:val="hybridMultilevel"/>
    <w:tmpl w:val="9336100E"/>
    <w:lvl w:ilvl="0" w:tplc="60E47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AC812BB"/>
    <w:multiLevelType w:val="multilevel"/>
    <w:tmpl w:val="98B4C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8C0AFA"/>
    <w:multiLevelType w:val="hybridMultilevel"/>
    <w:tmpl w:val="DA64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C17F9"/>
    <w:multiLevelType w:val="hybridMultilevel"/>
    <w:tmpl w:val="772C6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6B0E33B6"/>
    <w:multiLevelType w:val="hybridMultilevel"/>
    <w:tmpl w:val="5532BAAC"/>
    <w:lvl w:ilvl="0" w:tplc="00C4B2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B1358"/>
    <w:multiLevelType w:val="hybridMultilevel"/>
    <w:tmpl w:val="08FCF756"/>
    <w:lvl w:ilvl="0" w:tplc="795A0D3C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abstractNum w:abstractNumId="37" w15:restartNumberingAfterBreak="0">
    <w:nsid w:val="78425753"/>
    <w:multiLevelType w:val="hybridMultilevel"/>
    <w:tmpl w:val="D3388DB4"/>
    <w:lvl w:ilvl="0" w:tplc="0B24BAC6">
      <w:start w:val="1"/>
      <w:numFmt w:val="decimal"/>
      <w:lvlText w:val="%1."/>
      <w:lvlJc w:val="left"/>
      <w:pPr>
        <w:ind w:left="1170" w:hanging="8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D19A7"/>
    <w:multiLevelType w:val="singleLevel"/>
    <w:tmpl w:val="BE509C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24"/>
  </w:num>
  <w:num w:numId="3">
    <w:abstractNumId w:val="28"/>
  </w:num>
  <w:num w:numId="4">
    <w:abstractNumId w:val="32"/>
  </w:num>
  <w:num w:numId="5">
    <w:abstractNumId w:val="36"/>
  </w:num>
  <w:num w:numId="6">
    <w:abstractNumId w:val="23"/>
  </w:num>
  <w:num w:numId="7">
    <w:abstractNumId w:val="20"/>
  </w:num>
  <w:num w:numId="8">
    <w:abstractNumId w:val="3"/>
  </w:num>
  <w:num w:numId="9">
    <w:abstractNumId w:val="27"/>
  </w:num>
  <w:num w:numId="10">
    <w:abstractNumId w:val="19"/>
  </w:num>
  <w:num w:numId="11">
    <w:abstractNumId w:val="12"/>
  </w:num>
  <w:num w:numId="12">
    <w:abstractNumId w:val="31"/>
  </w:num>
  <w:num w:numId="13">
    <w:abstractNumId w:val="21"/>
  </w:num>
  <w:num w:numId="14">
    <w:abstractNumId w:val="30"/>
  </w:num>
  <w:num w:numId="15">
    <w:abstractNumId w:val="10"/>
  </w:num>
  <w:num w:numId="16">
    <w:abstractNumId w:val="9"/>
  </w:num>
  <w:num w:numId="17">
    <w:abstractNumId w:val="17"/>
  </w:num>
  <w:num w:numId="18">
    <w:abstractNumId w:val="37"/>
  </w:num>
  <w:num w:numId="19">
    <w:abstractNumId w:val="33"/>
  </w:num>
  <w:num w:numId="20">
    <w:abstractNumId w:val="15"/>
  </w:num>
  <w:num w:numId="21">
    <w:abstractNumId w:val="13"/>
  </w:num>
  <w:num w:numId="22">
    <w:abstractNumId w:val="25"/>
  </w:num>
  <w:num w:numId="23">
    <w:abstractNumId w:val="29"/>
  </w:num>
  <w:num w:numId="24">
    <w:abstractNumId w:val="4"/>
  </w:num>
  <w:num w:numId="25">
    <w:abstractNumId w:val="8"/>
  </w:num>
  <w:num w:numId="26">
    <w:abstractNumId w:val="7"/>
  </w:num>
  <w:num w:numId="27">
    <w:abstractNumId w:val="6"/>
  </w:num>
  <w:num w:numId="28">
    <w:abstractNumId w:val="35"/>
  </w:num>
  <w:num w:numId="29">
    <w:abstractNumId w:val="38"/>
  </w:num>
  <w:num w:numId="30">
    <w:abstractNumId w:val="34"/>
  </w:num>
  <w:num w:numId="31">
    <w:abstractNumId w:val="1"/>
  </w:num>
  <w:num w:numId="32">
    <w:abstractNumId w:val="18"/>
  </w:num>
  <w:num w:numId="33">
    <w:abstractNumId w:val="0"/>
  </w:num>
  <w:num w:numId="34">
    <w:abstractNumId w:val="14"/>
  </w:num>
  <w:num w:numId="35">
    <w:abstractNumId w:val="16"/>
  </w:num>
  <w:num w:numId="36">
    <w:abstractNumId w:val="22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A04"/>
    <w:rsid w:val="00034360"/>
    <w:rsid w:val="000B1E30"/>
    <w:rsid w:val="001757F3"/>
    <w:rsid w:val="001902C2"/>
    <w:rsid w:val="001C05FC"/>
    <w:rsid w:val="001C6BE6"/>
    <w:rsid w:val="001F0D00"/>
    <w:rsid w:val="00252A04"/>
    <w:rsid w:val="0026556D"/>
    <w:rsid w:val="002B7456"/>
    <w:rsid w:val="00301B60"/>
    <w:rsid w:val="00382653"/>
    <w:rsid w:val="003954FA"/>
    <w:rsid w:val="00442E93"/>
    <w:rsid w:val="004C35F7"/>
    <w:rsid w:val="00570C67"/>
    <w:rsid w:val="00661C6D"/>
    <w:rsid w:val="006E21CE"/>
    <w:rsid w:val="00717B89"/>
    <w:rsid w:val="007C7963"/>
    <w:rsid w:val="00830E04"/>
    <w:rsid w:val="009405FF"/>
    <w:rsid w:val="00976A69"/>
    <w:rsid w:val="00A8033F"/>
    <w:rsid w:val="00B346B3"/>
    <w:rsid w:val="00B5610F"/>
    <w:rsid w:val="00B8291B"/>
    <w:rsid w:val="00B854D2"/>
    <w:rsid w:val="00DB2B7D"/>
    <w:rsid w:val="00DD1D2D"/>
    <w:rsid w:val="00E564B1"/>
    <w:rsid w:val="00FE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90A465-6495-4ACD-AC23-BB125BEAA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DB2B7D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uiPriority w:val="9"/>
    <w:qFormat/>
    <w:rsid w:val="00DB2B7D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B2B7D"/>
  </w:style>
  <w:style w:type="character" w:styleId="a3">
    <w:name w:val="Hyperlink"/>
    <w:basedOn w:val="a0"/>
    <w:uiPriority w:val="99"/>
    <w:rsid w:val="00DB2B7D"/>
    <w:rPr>
      <w:color w:val="0066CC"/>
      <w:u w:val="single"/>
    </w:rPr>
  </w:style>
  <w:style w:type="character" w:customStyle="1" w:styleId="2">
    <w:name w:val="Основной текст (2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3">
    <w:name w:val="Заголовок №1_"/>
    <w:basedOn w:val="a0"/>
    <w:link w:val="14"/>
    <w:rsid w:val="00DB2B7D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4">
    <w:name w:val="Колонтитул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Заголовок №2_"/>
    <w:basedOn w:val="a0"/>
    <w:link w:val="21"/>
    <w:rsid w:val="00DB2B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B2B7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ной текст (5) + Полужирный"/>
    <w:basedOn w:val="5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DB2B7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главление 2 Знак"/>
    <w:basedOn w:val="a0"/>
    <w:link w:val="23"/>
    <w:rsid w:val="00DB2B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pt">
    <w:name w:val="Колонтитул + 14 pt"/>
    <w:basedOn w:val="a4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DB2B7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Exact">
    <w:name w:val="Основной текст (5) Exact"/>
    <w:basedOn w:val="a0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"/>
    <w:basedOn w:val="a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">
    <w:name w:val="Основной текст (5)"/>
    <w:basedOn w:val="5"/>
    <w:rsid w:val="00DB2B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sid w:val="00DB2B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0">
    <w:name w:val="Основной текст (6)"/>
    <w:basedOn w:val="6"/>
    <w:rsid w:val="00DB2B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sid w:val="00DB2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DB2B7D"/>
    <w:pPr>
      <w:widowControl w:val="0"/>
      <w:shd w:val="clear" w:color="auto" w:fill="FFFFFF"/>
      <w:spacing w:after="0"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DB2B7D"/>
    <w:pPr>
      <w:widowControl w:val="0"/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">
    <w:name w:val="Заголовок №2"/>
    <w:basedOn w:val="a"/>
    <w:link w:val="20"/>
    <w:rsid w:val="00DB2B7D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DB2B7D"/>
    <w:pPr>
      <w:widowControl w:val="0"/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rsid w:val="00DB2B7D"/>
    <w:pPr>
      <w:widowControl w:val="0"/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</w:rPr>
  </w:style>
  <w:style w:type="paragraph" w:styleId="23">
    <w:name w:val="toc 2"/>
    <w:basedOn w:val="a"/>
    <w:link w:val="22"/>
    <w:autoRedefine/>
    <w:rsid w:val="00DB2B7D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DB2B7D"/>
    <w:pPr>
      <w:widowControl w:val="0"/>
      <w:tabs>
        <w:tab w:val="center" w:pos="4844"/>
        <w:tab w:val="right" w:pos="9689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Default">
    <w:name w:val="Default"/>
    <w:rsid w:val="00DB2B7D"/>
    <w:pPr>
      <w:autoSpaceDE w:val="0"/>
      <w:autoSpaceDN w:val="0"/>
      <w:adjustRightInd w:val="0"/>
      <w:spacing w:after="0" w:line="240" w:lineRule="auto"/>
    </w:pPr>
    <w:rPr>
      <w:rFonts w:ascii="Times New Roman" w:eastAsia="Microsoft Sans Serif" w:hAnsi="Times New Roman" w:cs="Times New Roman"/>
      <w:color w:val="000000"/>
      <w:sz w:val="24"/>
      <w:szCs w:val="24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DB2B7D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e">
    <w:name w:val="Table Grid"/>
    <w:basedOn w:val="a1"/>
    <w:uiPriority w:val="39"/>
    <w:rsid w:val="00DB2B7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DB2B7D"/>
    <w:rPr>
      <w:rFonts w:ascii="Times New Roman" w:eastAsia="Times New Roman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DB2B7D"/>
    <w:rPr>
      <w:rFonts w:ascii="Times New Roman" w:hAnsi="Times New Roman" w:cs="Times New Roman"/>
      <w:sz w:val="22"/>
      <w:szCs w:val="22"/>
    </w:rPr>
  </w:style>
  <w:style w:type="paragraph" w:customStyle="1" w:styleId="15">
    <w:name w:val="Основной текст1"/>
    <w:basedOn w:val="a"/>
    <w:next w:val="af"/>
    <w:link w:val="af0"/>
    <w:rsid w:val="00DB2B7D"/>
    <w:pPr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af0">
    <w:name w:val="Основной текст Знак"/>
    <w:basedOn w:val="a0"/>
    <w:link w:val="15"/>
    <w:rsid w:val="00DB2B7D"/>
    <w:rPr>
      <w:rFonts w:ascii="Times New Roman" w:eastAsia="Times New Roman" w:hAnsi="Times New Roman" w:cs="Times New Roman"/>
      <w:lang w:bidi="ar-SA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locked/>
    <w:rsid w:val="00DB2B7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DB2B7D"/>
    <w:pPr>
      <w:widowControl w:val="0"/>
      <w:spacing w:after="120" w:line="240" w:lineRule="auto"/>
      <w:ind w:left="283"/>
    </w:pPr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B2B7D"/>
    <w:rPr>
      <w:rFonts w:ascii="Microsoft Sans Serif" w:eastAsia="Microsoft Sans Serif" w:hAnsi="Microsoft Sans Serif" w:cs="Microsoft Sans Serif"/>
      <w:color w:val="000000"/>
      <w:sz w:val="16"/>
      <w:szCs w:val="16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DB2B7D"/>
    <w:pPr>
      <w:widowControl w:val="0"/>
      <w:spacing w:after="0" w:line="240" w:lineRule="auto"/>
    </w:pPr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B2B7D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16">
    <w:name w:val="toc 1"/>
    <w:basedOn w:val="a"/>
    <w:next w:val="a"/>
    <w:autoRedefine/>
    <w:uiPriority w:val="39"/>
    <w:unhideWhenUsed/>
    <w:rsid w:val="00DB2B7D"/>
    <w:pPr>
      <w:widowControl w:val="0"/>
      <w:tabs>
        <w:tab w:val="left" w:pos="440"/>
        <w:tab w:val="right" w:leader="dot" w:pos="9923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3">
    <w:name w:val="Subtitle"/>
    <w:basedOn w:val="a"/>
    <w:link w:val="af4"/>
    <w:qFormat/>
    <w:rsid w:val="00DB2B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4">
    <w:name w:val="Подзаголовок Знак"/>
    <w:basedOn w:val="a0"/>
    <w:link w:val="af3"/>
    <w:rsid w:val="00DB2B7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">
    <w:name w:val="Стиль1"/>
    <w:uiPriority w:val="99"/>
    <w:rsid w:val="00DB2B7D"/>
    <w:pPr>
      <w:numPr>
        <w:numId w:val="6"/>
      </w:numPr>
    </w:pPr>
  </w:style>
  <w:style w:type="paragraph" w:customStyle="1" w:styleId="af5">
    <w:name w:val="Базовый"/>
    <w:rsid w:val="00DB2B7D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17">
    <w:name w:val="Обычный1"/>
    <w:rsid w:val="00DB2B7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DB2B7D"/>
  </w:style>
  <w:style w:type="paragraph" w:customStyle="1" w:styleId="210">
    <w:name w:val="Основной текст (2)1"/>
    <w:basedOn w:val="a"/>
    <w:rsid w:val="00DB2B7D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18">
    <w:name w:val="Заголовок оглавления1"/>
    <w:basedOn w:val="10"/>
    <w:next w:val="a"/>
    <w:uiPriority w:val="39"/>
    <w:unhideWhenUsed/>
    <w:qFormat/>
    <w:rsid w:val="00DB2B7D"/>
  </w:style>
  <w:style w:type="paragraph" w:customStyle="1" w:styleId="Style2">
    <w:name w:val="Style2"/>
    <w:basedOn w:val="a"/>
    <w:rsid w:val="00DB2B7D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DB2B7D"/>
  </w:style>
  <w:style w:type="character" w:customStyle="1" w:styleId="highlight">
    <w:name w:val="highlight"/>
    <w:rsid w:val="00DB2B7D"/>
  </w:style>
  <w:style w:type="character" w:customStyle="1" w:styleId="UnresolvedMention">
    <w:name w:val="Unresolved Mention"/>
    <w:basedOn w:val="a0"/>
    <w:uiPriority w:val="99"/>
    <w:semiHidden/>
    <w:unhideWhenUsed/>
    <w:rsid w:val="00DB2B7D"/>
    <w:rPr>
      <w:color w:val="605E5C"/>
      <w:shd w:val="clear" w:color="auto" w:fill="E1DFDD"/>
    </w:rPr>
  </w:style>
  <w:style w:type="paragraph" w:styleId="af6">
    <w:name w:val="Body Text Indent"/>
    <w:basedOn w:val="a"/>
    <w:link w:val="af7"/>
    <w:uiPriority w:val="99"/>
    <w:unhideWhenUsed/>
    <w:rsid w:val="00DB2B7D"/>
    <w:pPr>
      <w:spacing w:after="120"/>
      <w:ind w:left="283"/>
    </w:pPr>
    <w:rPr>
      <w:rFonts w:ascii="Calibri" w:eastAsia="Calibri" w:hAnsi="Calibri" w:cs="Calibri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DB2B7D"/>
    <w:rPr>
      <w:rFonts w:ascii="Calibri" w:eastAsia="Calibri" w:hAnsi="Calibri" w:cs="Calibri"/>
      <w:lang w:eastAsia="ru-RU"/>
    </w:rPr>
  </w:style>
  <w:style w:type="paragraph" w:styleId="28">
    <w:name w:val="Body Text 2"/>
    <w:basedOn w:val="a"/>
    <w:link w:val="29"/>
    <w:uiPriority w:val="99"/>
    <w:semiHidden/>
    <w:unhideWhenUsed/>
    <w:rsid w:val="00DB2B7D"/>
    <w:pPr>
      <w:spacing w:after="120" w:line="480" w:lineRule="auto"/>
    </w:pPr>
    <w:rPr>
      <w:rFonts w:ascii="Calibri" w:eastAsia="Calibri" w:hAnsi="Calibri" w:cs="Calibri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DB2B7D"/>
    <w:rPr>
      <w:rFonts w:ascii="Calibri" w:eastAsia="Calibri" w:hAnsi="Calibri" w:cs="Calibri"/>
      <w:lang w:eastAsia="ru-RU"/>
    </w:rPr>
  </w:style>
  <w:style w:type="character" w:customStyle="1" w:styleId="af8">
    <w:name w:val="Название Знак"/>
    <w:rsid w:val="00DB2B7D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19">
    <w:name w:val="Заголовок1"/>
    <w:basedOn w:val="a"/>
    <w:next w:val="a"/>
    <w:uiPriority w:val="10"/>
    <w:qFormat/>
    <w:rsid w:val="00DB2B7D"/>
    <w:pPr>
      <w:widowControl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 w:bidi="ru-RU"/>
    </w:rPr>
  </w:style>
  <w:style w:type="character" w:customStyle="1" w:styleId="af9">
    <w:name w:val="Заголовок Знак"/>
    <w:basedOn w:val="a0"/>
    <w:link w:val="afa"/>
    <w:uiPriority w:val="10"/>
    <w:rsid w:val="00DB2B7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11">
    <w:name w:val="Заголовок 1 Знак1"/>
    <w:basedOn w:val="a0"/>
    <w:uiPriority w:val="9"/>
    <w:rsid w:val="00DB2B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">
    <w:name w:val="Body Text"/>
    <w:basedOn w:val="a"/>
    <w:link w:val="1a"/>
    <w:uiPriority w:val="99"/>
    <w:semiHidden/>
    <w:unhideWhenUsed/>
    <w:rsid w:val="00DB2B7D"/>
    <w:pPr>
      <w:spacing w:after="120"/>
    </w:pPr>
  </w:style>
  <w:style w:type="character" w:customStyle="1" w:styleId="1a">
    <w:name w:val="Основной текст Знак1"/>
    <w:basedOn w:val="a0"/>
    <w:link w:val="af"/>
    <w:uiPriority w:val="99"/>
    <w:semiHidden/>
    <w:rsid w:val="00DB2B7D"/>
  </w:style>
  <w:style w:type="paragraph" w:styleId="afa">
    <w:name w:val="Title"/>
    <w:basedOn w:val="a"/>
    <w:next w:val="a"/>
    <w:link w:val="af9"/>
    <w:uiPriority w:val="10"/>
    <w:qFormat/>
    <w:rsid w:val="00DB2B7D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b">
    <w:name w:val="Заголовок Знак1"/>
    <w:basedOn w:val="a0"/>
    <w:uiPriority w:val="10"/>
    <w:rsid w:val="00DB2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No Spacing"/>
    <w:uiPriority w:val="1"/>
    <w:qFormat/>
    <w:rsid w:val="00175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9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footer" Target="footer1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ks.ru/" TargetMode="External"/><Relationship Id="rId20" Type="http://schemas.openxmlformats.org/officeDocument/2006/relationships/hyperlink" Target="https://vak.minobrnauki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960112" TargetMode="External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yperlink" Target="http://www.gks.ru" TargetMode="External"/><Relationship Id="rId23" Type="http://schemas.openxmlformats.org/officeDocument/2006/relationships/header" Target="header2.xml"/><Relationship Id="rId10" Type="http://schemas.openxmlformats.org/officeDocument/2006/relationships/footer" Target="footer3.xml"/><Relationship Id="rId19" Type="http://schemas.openxmlformats.org/officeDocument/2006/relationships/hyperlink" Target="https://grebennikon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znanium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28</Pages>
  <Words>8367</Words>
  <Characters>47698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Булычева Светлана Николаевна</cp:lastModifiedBy>
  <cp:revision>20</cp:revision>
  <dcterms:created xsi:type="dcterms:W3CDTF">2025-03-03T04:13:00Z</dcterms:created>
  <dcterms:modified xsi:type="dcterms:W3CDTF">2026-02-12T11:33:00Z</dcterms:modified>
</cp:coreProperties>
</file>